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1072"/>
        <w:gridCol w:w="2268"/>
        <w:gridCol w:w="5635"/>
      </w:tblGrid>
      <w:tr w:rsidR="00A1337D" w:rsidTr="002057F2">
        <w:trPr>
          <w:cantSplit/>
        </w:trPr>
        <w:tc>
          <w:tcPr>
            <w:tcW w:w="1072" w:type="dxa"/>
            <w:shd w:val="clear" w:color="auto" w:fill="BFBFBF" w:themeFill="background1" w:themeFillShade="BF"/>
          </w:tcPr>
          <w:p w:rsidR="00A1337D" w:rsidRDefault="005B3316" w:rsidP="00752C40">
            <w:pPr>
              <w:widowControl w:val="0"/>
              <w:spacing w:line="360" w:lineRule="auto"/>
              <w:jc w:val="both"/>
              <w:rPr>
                <w:rFonts w:ascii="Arial" w:hAnsi="Arial" w:cs="Arial"/>
                <w:b/>
                <w:sz w:val="22"/>
                <w:szCs w:val="22"/>
              </w:rPr>
            </w:pPr>
            <w:r>
              <w:rPr>
                <w:rFonts w:ascii="Arial" w:hAnsi="Arial" w:cs="Arial"/>
                <w:b/>
                <w:sz w:val="22"/>
                <w:szCs w:val="22"/>
              </w:rPr>
              <w:t>Section</w:t>
            </w:r>
            <w:r w:rsidR="00A1337D">
              <w:rPr>
                <w:rFonts w:ascii="Arial" w:hAnsi="Arial" w:cs="Arial"/>
                <w:b/>
                <w:sz w:val="22"/>
                <w:szCs w:val="22"/>
              </w:rPr>
              <w:t>.</w:t>
            </w:r>
          </w:p>
        </w:tc>
        <w:tc>
          <w:tcPr>
            <w:tcW w:w="2268" w:type="dxa"/>
            <w:shd w:val="clear" w:color="auto" w:fill="BFBFBF" w:themeFill="background1" w:themeFillShade="BF"/>
          </w:tcPr>
          <w:p w:rsidR="00A1337D" w:rsidRDefault="00A1337D" w:rsidP="00752C40">
            <w:pPr>
              <w:widowControl w:val="0"/>
              <w:spacing w:line="360" w:lineRule="auto"/>
              <w:jc w:val="both"/>
              <w:rPr>
                <w:rFonts w:ascii="Arial" w:hAnsi="Arial" w:cs="Arial"/>
                <w:b/>
                <w:sz w:val="22"/>
                <w:szCs w:val="22"/>
              </w:rPr>
            </w:pPr>
            <w:r>
              <w:rPr>
                <w:rFonts w:ascii="Arial" w:hAnsi="Arial" w:cs="Arial"/>
                <w:b/>
                <w:sz w:val="22"/>
                <w:szCs w:val="22"/>
              </w:rPr>
              <w:t xml:space="preserve">Services </w:t>
            </w:r>
          </w:p>
        </w:tc>
        <w:tc>
          <w:tcPr>
            <w:tcW w:w="5635" w:type="dxa"/>
            <w:shd w:val="clear" w:color="auto" w:fill="BFBFBF" w:themeFill="background1" w:themeFillShade="BF"/>
          </w:tcPr>
          <w:p w:rsidR="00A1337D" w:rsidRDefault="00A1337D" w:rsidP="00752C40">
            <w:pPr>
              <w:widowControl w:val="0"/>
              <w:spacing w:line="360" w:lineRule="auto"/>
              <w:jc w:val="both"/>
              <w:rPr>
                <w:rFonts w:ascii="Arial" w:hAnsi="Arial" w:cs="Arial"/>
                <w:b/>
                <w:sz w:val="22"/>
                <w:szCs w:val="22"/>
              </w:rPr>
            </w:pPr>
            <w:r>
              <w:rPr>
                <w:rFonts w:ascii="Arial" w:hAnsi="Arial" w:cs="Arial"/>
                <w:b/>
                <w:sz w:val="22"/>
                <w:szCs w:val="22"/>
              </w:rPr>
              <w:t>Description</w:t>
            </w:r>
          </w:p>
        </w:tc>
      </w:tr>
      <w:tr w:rsidR="00A1337D" w:rsidRPr="00761ECC" w:rsidTr="002057F2">
        <w:trPr>
          <w:cantSplit/>
          <w:trHeight w:val="1455"/>
        </w:trPr>
        <w:tc>
          <w:tcPr>
            <w:tcW w:w="1072" w:type="dxa"/>
          </w:tcPr>
          <w:p w:rsidR="00A1337D" w:rsidRPr="00266DB1" w:rsidRDefault="00A1337D" w:rsidP="00752C40">
            <w:pPr>
              <w:widowControl w:val="0"/>
              <w:spacing w:line="360" w:lineRule="auto"/>
              <w:jc w:val="both"/>
              <w:rPr>
                <w:rFonts w:ascii="Arial" w:hAnsi="Arial" w:cs="Arial"/>
                <w:b/>
                <w:sz w:val="22"/>
                <w:szCs w:val="22"/>
              </w:rPr>
            </w:pPr>
            <w:r w:rsidRPr="00266DB1">
              <w:rPr>
                <w:rFonts w:ascii="Arial" w:hAnsi="Arial" w:cs="Arial"/>
                <w:b/>
                <w:sz w:val="22"/>
                <w:szCs w:val="22"/>
              </w:rPr>
              <w:t>1.</w:t>
            </w:r>
          </w:p>
        </w:tc>
        <w:tc>
          <w:tcPr>
            <w:tcW w:w="2268" w:type="dxa"/>
          </w:tcPr>
          <w:p w:rsidR="00A1337D" w:rsidRPr="00266DB1" w:rsidRDefault="00A1337D" w:rsidP="00752C40">
            <w:pPr>
              <w:widowControl w:val="0"/>
              <w:spacing w:line="360" w:lineRule="auto"/>
              <w:jc w:val="both"/>
              <w:rPr>
                <w:rFonts w:ascii="Arial" w:hAnsi="Arial" w:cs="Arial"/>
                <w:b/>
                <w:sz w:val="22"/>
                <w:szCs w:val="22"/>
              </w:rPr>
            </w:pPr>
            <w:r w:rsidRPr="00266DB1">
              <w:rPr>
                <w:rFonts w:ascii="Arial" w:hAnsi="Arial" w:cs="Arial"/>
                <w:b/>
                <w:sz w:val="22"/>
                <w:szCs w:val="22"/>
              </w:rPr>
              <w:t>Administration</w:t>
            </w:r>
          </w:p>
        </w:tc>
        <w:tc>
          <w:tcPr>
            <w:tcW w:w="5635" w:type="dxa"/>
          </w:tcPr>
          <w:p w:rsidR="00A1337D" w:rsidRPr="00761ECC" w:rsidRDefault="00A1337D" w:rsidP="00752C40">
            <w:pPr>
              <w:widowControl w:val="0"/>
              <w:spacing w:line="360" w:lineRule="auto"/>
              <w:jc w:val="both"/>
            </w:pPr>
            <w:r w:rsidRPr="00761ECC">
              <w:rPr>
                <w:rFonts w:ascii="Arial" w:hAnsi="Arial" w:cs="Arial"/>
                <w:sz w:val="22"/>
                <w:szCs w:val="22"/>
              </w:rPr>
              <w:t xml:space="preserve">The Service Provider will provide administrative support services to </w:t>
            </w:r>
            <w:r w:rsidRPr="00667AC9">
              <w:rPr>
                <w:rFonts w:ascii="Arial" w:hAnsi="Arial" w:cs="Arial"/>
                <w:sz w:val="22"/>
                <w:szCs w:val="22"/>
              </w:rPr>
              <w:t>SARS</w:t>
            </w:r>
            <w:r w:rsidRPr="00761ECC">
              <w:rPr>
                <w:rFonts w:ascii="Arial" w:hAnsi="Arial" w:cs="Arial"/>
                <w:sz w:val="22"/>
                <w:szCs w:val="22"/>
              </w:rPr>
              <w:t xml:space="preserve"> </w:t>
            </w:r>
            <w:r w:rsidR="00DE165E">
              <w:rPr>
                <w:rFonts w:ascii="Arial" w:hAnsi="Arial" w:cs="Arial"/>
                <w:sz w:val="22"/>
                <w:szCs w:val="22"/>
              </w:rPr>
              <w:t xml:space="preserve">to manage </w:t>
            </w:r>
            <w:r>
              <w:rPr>
                <w:rFonts w:ascii="Arial" w:hAnsi="Arial" w:cs="Arial"/>
                <w:sz w:val="22"/>
                <w:szCs w:val="22"/>
              </w:rPr>
              <w:t>the SARS short-</w:t>
            </w:r>
            <w:r w:rsidRPr="00761ECC">
              <w:rPr>
                <w:rFonts w:ascii="Arial" w:hAnsi="Arial" w:cs="Arial"/>
                <w:sz w:val="22"/>
                <w:szCs w:val="22"/>
              </w:rPr>
              <w:t xml:space="preserve">term insurance portfolio, in particular the Service </w:t>
            </w:r>
            <w:r>
              <w:rPr>
                <w:rFonts w:ascii="Arial" w:hAnsi="Arial" w:cs="Arial"/>
                <w:sz w:val="22"/>
                <w:szCs w:val="22"/>
              </w:rPr>
              <w:t>P</w:t>
            </w:r>
            <w:r w:rsidRPr="00761ECC">
              <w:rPr>
                <w:rFonts w:ascii="Arial" w:hAnsi="Arial" w:cs="Arial"/>
                <w:sz w:val="22"/>
                <w:szCs w:val="22"/>
              </w:rPr>
              <w:t>rovider must</w:t>
            </w:r>
            <w:r>
              <w:rPr>
                <w:rFonts w:ascii="Arial" w:hAnsi="Arial" w:cs="Arial"/>
                <w:sz w:val="22"/>
                <w:szCs w:val="22"/>
              </w:rPr>
              <w:t>:</w:t>
            </w:r>
          </w:p>
        </w:tc>
      </w:tr>
      <w:tr w:rsidR="0073465C" w:rsidRPr="00761ECC" w:rsidTr="002057F2">
        <w:trPr>
          <w:cantSplit/>
          <w:trHeight w:val="4122"/>
        </w:trPr>
        <w:tc>
          <w:tcPr>
            <w:tcW w:w="1072" w:type="dxa"/>
          </w:tcPr>
          <w:p w:rsidR="0073465C" w:rsidRPr="00266DB1" w:rsidRDefault="002020E7" w:rsidP="00752C40">
            <w:pPr>
              <w:widowControl w:val="0"/>
              <w:spacing w:line="360" w:lineRule="auto"/>
              <w:jc w:val="both"/>
              <w:rPr>
                <w:rFonts w:ascii="Arial" w:hAnsi="Arial" w:cs="Arial"/>
                <w:b/>
                <w:sz w:val="22"/>
                <w:szCs w:val="22"/>
              </w:rPr>
            </w:pPr>
            <w:r>
              <w:rPr>
                <w:rFonts w:ascii="Arial" w:hAnsi="Arial" w:cs="Arial"/>
                <w:b/>
                <w:sz w:val="22"/>
                <w:szCs w:val="22"/>
              </w:rPr>
              <w:t>1.1</w:t>
            </w:r>
          </w:p>
        </w:tc>
        <w:tc>
          <w:tcPr>
            <w:tcW w:w="2268" w:type="dxa"/>
          </w:tcPr>
          <w:p w:rsidR="0073465C" w:rsidRPr="00266DB1" w:rsidRDefault="0073465C" w:rsidP="00816D1C">
            <w:pPr>
              <w:widowControl w:val="0"/>
              <w:spacing w:line="360" w:lineRule="auto"/>
              <w:jc w:val="both"/>
              <w:rPr>
                <w:rFonts w:ascii="Arial" w:hAnsi="Arial" w:cs="Arial"/>
                <w:b/>
                <w:sz w:val="22"/>
                <w:szCs w:val="22"/>
              </w:rPr>
            </w:pPr>
            <w:r>
              <w:rPr>
                <w:rFonts w:ascii="Arial" w:hAnsi="Arial" w:cs="Arial"/>
                <w:b/>
                <w:sz w:val="22"/>
                <w:szCs w:val="22"/>
              </w:rPr>
              <w:t>Obtain Insurance Cover</w:t>
            </w:r>
          </w:p>
        </w:tc>
        <w:tc>
          <w:tcPr>
            <w:tcW w:w="5635" w:type="dxa"/>
          </w:tcPr>
          <w:p w:rsidR="0073465C" w:rsidRDefault="0073465C" w:rsidP="002057F2">
            <w:pPr>
              <w:pStyle w:val="ListParagraph"/>
              <w:widowControl w:val="0"/>
              <w:numPr>
                <w:ilvl w:val="2"/>
                <w:numId w:val="1"/>
              </w:numPr>
              <w:spacing w:line="360" w:lineRule="auto"/>
              <w:ind w:left="602" w:hanging="602"/>
              <w:contextualSpacing w:val="0"/>
              <w:jc w:val="both"/>
            </w:pPr>
            <w:r>
              <w:t>Advise and consult with SARS on its short-term insurance portfolio renewal strategy, from time to time;</w:t>
            </w:r>
            <w:r w:rsidR="002020E7">
              <w:t xml:space="preserve"> </w:t>
            </w:r>
          </w:p>
          <w:p w:rsidR="00921660" w:rsidRPr="00A33B56" w:rsidRDefault="0073465C" w:rsidP="002057F2">
            <w:pPr>
              <w:pStyle w:val="ListParagraph"/>
              <w:widowControl w:val="0"/>
              <w:numPr>
                <w:ilvl w:val="2"/>
                <w:numId w:val="1"/>
              </w:numPr>
              <w:spacing w:line="360" w:lineRule="auto"/>
              <w:ind w:left="602" w:hanging="602"/>
              <w:contextualSpacing w:val="0"/>
              <w:jc w:val="both"/>
            </w:pPr>
            <w:r>
              <w:t>Obtain required short-term insurance cover for SARS from the insurance industry based on the needs of SARS, the prevailing market conditions at the relevant time and the insurance products that are available to mitigate or partly mitigate the risks as identified</w:t>
            </w:r>
            <w:r w:rsidR="00921660">
              <w:t>;</w:t>
            </w:r>
            <w:r w:rsidRPr="00877858">
              <w:rPr>
                <w:lang w:val="en-ZA"/>
              </w:rPr>
              <w:t xml:space="preserve"> </w:t>
            </w:r>
          </w:p>
          <w:p w:rsidR="00877858" w:rsidRPr="00A33B56" w:rsidRDefault="00877858" w:rsidP="002057F2">
            <w:pPr>
              <w:pStyle w:val="ListParagraph"/>
              <w:widowControl w:val="0"/>
              <w:numPr>
                <w:ilvl w:val="2"/>
                <w:numId w:val="1"/>
              </w:numPr>
              <w:spacing w:line="360" w:lineRule="auto"/>
              <w:ind w:left="602" w:hanging="602"/>
              <w:contextualSpacing w:val="0"/>
              <w:jc w:val="both"/>
            </w:pPr>
            <w:r w:rsidRPr="00877858">
              <w:t>Continuously negotiate beneficial policy conditions for SARS with an insurer</w:t>
            </w:r>
            <w:r>
              <w:t>;</w:t>
            </w:r>
            <w:r w:rsidRPr="00D30A2E">
              <w:rPr>
                <w:lang w:val="en-ZA"/>
              </w:rPr>
              <w:t xml:space="preserve"> and</w:t>
            </w:r>
          </w:p>
          <w:p w:rsidR="0073465C" w:rsidRPr="00761ECC" w:rsidRDefault="00921660" w:rsidP="002057F2">
            <w:pPr>
              <w:pStyle w:val="ListParagraph"/>
              <w:widowControl w:val="0"/>
              <w:numPr>
                <w:ilvl w:val="2"/>
                <w:numId w:val="1"/>
              </w:numPr>
              <w:spacing w:line="360" w:lineRule="auto"/>
              <w:ind w:left="602" w:hanging="602"/>
              <w:contextualSpacing w:val="0"/>
              <w:jc w:val="both"/>
            </w:pPr>
            <w:r>
              <w:rPr>
                <w:lang w:val="en-ZA"/>
              </w:rPr>
              <w:t>A</w:t>
            </w:r>
            <w:r w:rsidR="0073465C">
              <w:rPr>
                <w:lang w:val="en-ZA"/>
              </w:rPr>
              <w:t xml:space="preserve">rrange for the issuing of </w:t>
            </w:r>
            <w:r w:rsidR="0073465C" w:rsidRPr="00487EE4">
              <w:rPr>
                <w:lang w:val="en-ZA"/>
              </w:rPr>
              <w:t xml:space="preserve">the </w:t>
            </w:r>
            <w:r w:rsidR="0073465C">
              <w:rPr>
                <w:lang w:val="en-ZA"/>
              </w:rPr>
              <w:t xml:space="preserve">necessary </w:t>
            </w:r>
            <w:r w:rsidR="0073465C" w:rsidRPr="00487EE4">
              <w:rPr>
                <w:lang w:val="en-ZA"/>
              </w:rPr>
              <w:t xml:space="preserve">policy contracts </w:t>
            </w:r>
            <w:r w:rsidR="0073465C">
              <w:rPr>
                <w:lang w:val="en-ZA"/>
              </w:rPr>
              <w:t xml:space="preserve">by the </w:t>
            </w:r>
            <w:r w:rsidR="007F7FCA">
              <w:rPr>
                <w:lang w:val="en-ZA"/>
              </w:rPr>
              <w:t>i</w:t>
            </w:r>
            <w:r w:rsidR="0073465C">
              <w:rPr>
                <w:lang w:val="en-ZA"/>
              </w:rPr>
              <w:t>nsurer, on behalf of SARS, as and when required</w:t>
            </w:r>
            <w:r w:rsidR="002020E7">
              <w:t>.</w:t>
            </w:r>
          </w:p>
        </w:tc>
      </w:tr>
      <w:tr w:rsidR="0073465C" w:rsidRPr="00761ECC" w:rsidTr="002057F2">
        <w:trPr>
          <w:cantSplit/>
          <w:trHeight w:val="2947"/>
        </w:trPr>
        <w:tc>
          <w:tcPr>
            <w:tcW w:w="1072" w:type="dxa"/>
          </w:tcPr>
          <w:p w:rsidR="0073465C" w:rsidRPr="00266DB1" w:rsidRDefault="002020E7" w:rsidP="00816D1C">
            <w:pPr>
              <w:widowControl w:val="0"/>
              <w:spacing w:line="360" w:lineRule="auto"/>
              <w:jc w:val="both"/>
              <w:rPr>
                <w:rFonts w:ascii="Arial" w:hAnsi="Arial" w:cs="Arial"/>
                <w:b/>
                <w:sz w:val="22"/>
                <w:szCs w:val="22"/>
              </w:rPr>
            </w:pPr>
            <w:r>
              <w:rPr>
                <w:rFonts w:ascii="Arial" w:hAnsi="Arial" w:cs="Arial"/>
                <w:b/>
                <w:sz w:val="22"/>
                <w:szCs w:val="22"/>
              </w:rPr>
              <w:lastRenderedPageBreak/>
              <w:t>1.2</w:t>
            </w:r>
          </w:p>
        </w:tc>
        <w:tc>
          <w:tcPr>
            <w:tcW w:w="2268" w:type="dxa"/>
          </w:tcPr>
          <w:p w:rsidR="0073465C" w:rsidRPr="00266DB1" w:rsidRDefault="0073465C" w:rsidP="002057F2">
            <w:pPr>
              <w:widowControl w:val="0"/>
              <w:spacing w:line="360" w:lineRule="auto"/>
              <w:jc w:val="both"/>
              <w:rPr>
                <w:rFonts w:ascii="Arial" w:hAnsi="Arial" w:cs="Arial"/>
                <w:b/>
                <w:sz w:val="22"/>
                <w:szCs w:val="22"/>
              </w:rPr>
            </w:pPr>
            <w:r>
              <w:rPr>
                <w:rFonts w:ascii="Arial" w:hAnsi="Arial" w:cs="Arial"/>
                <w:b/>
                <w:sz w:val="22"/>
                <w:szCs w:val="22"/>
              </w:rPr>
              <w:t>Administer Claims</w:t>
            </w:r>
          </w:p>
        </w:tc>
        <w:tc>
          <w:tcPr>
            <w:tcW w:w="5635" w:type="dxa"/>
          </w:tcPr>
          <w:p w:rsidR="0073465C" w:rsidRPr="002057F2" w:rsidRDefault="0073465C" w:rsidP="002057F2">
            <w:pPr>
              <w:pStyle w:val="ListParagraph"/>
              <w:widowControl w:val="0"/>
              <w:numPr>
                <w:ilvl w:val="0"/>
                <w:numId w:val="12"/>
              </w:numPr>
              <w:spacing w:line="360" w:lineRule="auto"/>
              <w:ind w:left="602" w:hanging="602"/>
              <w:contextualSpacing w:val="0"/>
              <w:jc w:val="both"/>
            </w:pPr>
            <w:r w:rsidRPr="00816D1C">
              <w:t xml:space="preserve">Assist in the claims </w:t>
            </w:r>
            <w:r w:rsidRPr="002057F2">
              <w:t>management process from submission to finalisation and reporting stage;</w:t>
            </w:r>
          </w:p>
          <w:p w:rsidR="00921660" w:rsidRPr="00A1011A" w:rsidRDefault="00921660" w:rsidP="002057F2">
            <w:pPr>
              <w:pStyle w:val="ListParagraph"/>
              <w:widowControl w:val="0"/>
              <w:numPr>
                <w:ilvl w:val="0"/>
                <w:numId w:val="12"/>
              </w:numPr>
              <w:spacing w:line="360" w:lineRule="auto"/>
              <w:ind w:left="602" w:hanging="602"/>
              <w:contextualSpacing w:val="0"/>
              <w:jc w:val="both"/>
            </w:pPr>
            <w:r w:rsidRPr="002057F2">
              <w:t>The Service Provider will be responsible for management of claims and, for the sake of clarity, claims management needs include</w:t>
            </w:r>
            <w:r w:rsidR="001D09C0">
              <w:t xml:space="preserve"> </w:t>
            </w:r>
            <w:r w:rsidR="001D09C0" w:rsidRPr="00A1011A">
              <w:t>but is not limited to</w:t>
            </w:r>
            <w:r w:rsidRPr="00A1011A">
              <w:t>:</w:t>
            </w:r>
          </w:p>
          <w:p w:rsidR="00921660" w:rsidRPr="002057F2" w:rsidRDefault="00921660" w:rsidP="002057F2">
            <w:pPr>
              <w:pStyle w:val="ListParagraph"/>
              <w:widowControl w:val="0"/>
              <w:numPr>
                <w:ilvl w:val="5"/>
                <w:numId w:val="1"/>
              </w:numPr>
              <w:spacing w:line="360" w:lineRule="auto"/>
              <w:ind w:left="1049"/>
              <w:contextualSpacing w:val="0"/>
              <w:jc w:val="both"/>
            </w:pPr>
            <w:r w:rsidRPr="002057F2">
              <w:t>Ongoing management of all outstanding claims;</w:t>
            </w:r>
          </w:p>
          <w:p w:rsidR="00921660" w:rsidRPr="002057F2" w:rsidRDefault="00921660" w:rsidP="002057F2">
            <w:pPr>
              <w:pStyle w:val="ListParagraph"/>
              <w:widowControl w:val="0"/>
              <w:numPr>
                <w:ilvl w:val="5"/>
                <w:numId w:val="1"/>
              </w:numPr>
              <w:spacing w:line="360" w:lineRule="auto"/>
              <w:ind w:left="1049"/>
              <w:contextualSpacing w:val="0"/>
              <w:jc w:val="both"/>
            </w:pPr>
            <w:r w:rsidRPr="002057F2">
              <w:t>Receiving claims from SARS and submitting these to the insurer on a timely basis;</w:t>
            </w:r>
          </w:p>
          <w:p w:rsidR="00921660" w:rsidRPr="002057F2" w:rsidRDefault="00921660" w:rsidP="002057F2">
            <w:pPr>
              <w:pStyle w:val="ListParagraph"/>
              <w:widowControl w:val="0"/>
              <w:numPr>
                <w:ilvl w:val="5"/>
                <w:numId w:val="1"/>
              </w:numPr>
              <w:spacing w:line="360" w:lineRule="auto"/>
              <w:ind w:left="1049"/>
              <w:contextualSpacing w:val="0"/>
              <w:jc w:val="both"/>
            </w:pPr>
            <w:r w:rsidRPr="002057F2">
              <w:t>Following up with the insurer regarding the progress of claims;</w:t>
            </w:r>
          </w:p>
          <w:p w:rsidR="00921660" w:rsidRPr="002057F2" w:rsidRDefault="00921660" w:rsidP="002057F2">
            <w:pPr>
              <w:pStyle w:val="ListParagraph"/>
              <w:widowControl w:val="0"/>
              <w:numPr>
                <w:ilvl w:val="5"/>
                <w:numId w:val="1"/>
              </w:numPr>
              <w:spacing w:line="360" w:lineRule="auto"/>
              <w:ind w:left="1049"/>
              <w:contextualSpacing w:val="0"/>
              <w:jc w:val="both"/>
            </w:pPr>
            <w:r w:rsidRPr="002057F2">
              <w:t>Informing SARS of outstanding documents on claims, if applicable;</w:t>
            </w:r>
          </w:p>
          <w:p w:rsidR="00921660" w:rsidRPr="002057F2" w:rsidRDefault="00921660" w:rsidP="002057F2">
            <w:pPr>
              <w:pStyle w:val="ListParagraph"/>
              <w:widowControl w:val="0"/>
              <w:numPr>
                <w:ilvl w:val="5"/>
                <w:numId w:val="1"/>
              </w:numPr>
              <w:spacing w:line="360" w:lineRule="auto"/>
              <w:ind w:left="1049"/>
              <w:contextualSpacing w:val="0"/>
              <w:jc w:val="both"/>
            </w:pPr>
            <w:r w:rsidRPr="002057F2">
              <w:t>Informing SARS when payments are made by insurers;</w:t>
            </w:r>
          </w:p>
          <w:p w:rsidR="00921660" w:rsidRPr="002057F2" w:rsidRDefault="00921660" w:rsidP="002057F2">
            <w:pPr>
              <w:pStyle w:val="ListParagraph"/>
              <w:widowControl w:val="0"/>
              <w:numPr>
                <w:ilvl w:val="5"/>
                <w:numId w:val="1"/>
              </w:numPr>
              <w:spacing w:line="360" w:lineRule="auto"/>
              <w:ind w:left="1049"/>
              <w:contextualSpacing w:val="0"/>
              <w:jc w:val="both"/>
            </w:pPr>
            <w:r w:rsidRPr="002057F2">
              <w:t>Ensuring correct calculation and payment of benefits by an insurer; and</w:t>
            </w:r>
          </w:p>
          <w:p w:rsidR="00921660" w:rsidRPr="002057F2" w:rsidRDefault="00921660" w:rsidP="002057F2">
            <w:pPr>
              <w:pStyle w:val="ListParagraph"/>
              <w:widowControl w:val="0"/>
              <w:numPr>
                <w:ilvl w:val="5"/>
                <w:numId w:val="1"/>
              </w:numPr>
              <w:spacing w:line="360" w:lineRule="auto"/>
              <w:ind w:left="1049"/>
              <w:contextualSpacing w:val="0"/>
              <w:jc w:val="both"/>
            </w:pPr>
            <w:r w:rsidRPr="002057F2">
              <w:t>Interacting with an insurer where claims are repudiated</w:t>
            </w:r>
            <w:r w:rsidR="00A33B56" w:rsidRPr="002057F2">
              <w:t>;</w:t>
            </w:r>
          </w:p>
          <w:p w:rsidR="0073465C" w:rsidRPr="002057F2" w:rsidRDefault="0073465C" w:rsidP="002057F2">
            <w:pPr>
              <w:pStyle w:val="ListParagraph"/>
              <w:widowControl w:val="0"/>
              <w:numPr>
                <w:ilvl w:val="0"/>
                <w:numId w:val="12"/>
              </w:numPr>
              <w:spacing w:line="360" w:lineRule="auto"/>
              <w:ind w:left="602" w:hanging="602"/>
              <w:contextualSpacing w:val="0"/>
              <w:jc w:val="both"/>
            </w:pPr>
            <w:r w:rsidRPr="002057F2">
              <w:t xml:space="preserve">Ensure that claims are submitted to the </w:t>
            </w:r>
            <w:r w:rsidR="007F7FCA">
              <w:t>i</w:t>
            </w:r>
            <w:r w:rsidRPr="002057F2">
              <w:t>nsurer correctly and on time;</w:t>
            </w:r>
          </w:p>
          <w:p w:rsidR="00DA3116" w:rsidRPr="002057F2" w:rsidRDefault="00DA3116" w:rsidP="002057F2">
            <w:pPr>
              <w:pStyle w:val="ListParagraph"/>
              <w:widowControl w:val="0"/>
              <w:numPr>
                <w:ilvl w:val="0"/>
                <w:numId w:val="12"/>
              </w:numPr>
              <w:spacing w:line="360" w:lineRule="auto"/>
              <w:ind w:left="602" w:hanging="602"/>
              <w:contextualSpacing w:val="0"/>
              <w:jc w:val="both"/>
            </w:pPr>
            <w:r w:rsidRPr="002057F2">
              <w:t>Ensure that all claims lodged with the insurers are supported by all the relevant documentation to ensure efficient</w:t>
            </w:r>
            <w:bookmarkStart w:id="0" w:name="_GoBack"/>
            <w:bookmarkEnd w:id="0"/>
            <w:r w:rsidRPr="002057F2">
              <w:t xml:space="preserve"> settlement; and</w:t>
            </w:r>
          </w:p>
          <w:p w:rsidR="0073465C" w:rsidRPr="002057F2" w:rsidRDefault="00DA3116" w:rsidP="006B6645">
            <w:pPr>
              <w:pStyle w:val="ListParagraph"/>
              <w:widowControl w:val="0"/>
              <w:numPr>
                <w:ilvl w:val="0"/>
                <w:numId w:val="12"/>
              </w:numPr>
              <w:spacing w:line="360" w:lineRule="auto"/>
              <w:ind w:left="602" w:hanging="602"/>
              <w:contextualSpacing w:val="0"/>
              <w:jc w:val="both"/>
            </w:pPr>
            <w:r w:rsidRPr="002057F2">
              <w:t>Ensure that SARS’s contractual rights, in terms of the insurance policy, are enforced.</w:t>
            </w:r>
          </w:p>
        </w:tc>
      </w:tr>
      <w:tr w:rsidR="002020E7" w:rsidRPr="00761ECC" w:rsidTr="002057F2">
        <w:trPr>
          <w:cantSplit/>
          <w:trHeight w:val="1875"/>
        </w:trPr>
        <w:tc>
          <w:tcPr>
            <w:tcW w:w="1072" w:type="dxa"/>
          </w:tcPr>
          <w:p w:rsidR="002020E7" w:rsidRPr="00266DB1" w:rsidRDefault="002020E7" w:rsidP="00816D1C">
            <w:pPr>
              <w:widowControl w:val="0"/>
              <w:spacing w:line="360" w:lineRule="auto"/>
              <w:jc w:val="both"/>
              <w:rPr>
                <w:rFonts w:ascii="Arial" w:hAnsi="Arial" w:cs="Arial"/>
                <w:b/>
                <w:sz w:val="22"/>
                <w:szCs w:val="22"/>
              </w:rPr>
            </w:pPr>
            <w:r>
              <w:rPr>
                <w:rFonts w:ascii="Arial" w:hAnsi="Arial" w:cs="Arial"/>
                <w:b/>
                <w:sz w:val="22"/>
                <w:szCs w:val="22"/>
              </w:rPr>
              <w:t>1.3</w:t>
            </w:r>
          </w:p>
        </w:tc>
        <w:tc>
          <w:tcPr>
            <w:tcW w:w="2268" w:type="dxa"/>
          </w:tcPr>
          <w:p w:rsidR="002020E7" w:rsidRPr="00266DB1" w:rsidRDefault="002020E7" w:rsidP="002057F2">
            <w:pPr>
              <w:widowControl w:val="0"/>
              <w:spacing w:line="360" w:lineRule="auto"/>
              <w:jc w:val="both"/>
              <w:rPr>
                <w:rFonts w:ascii="Arial" w:hAnsi="Arial" w:cs="Arial"/>
                <w:b/>
                <w:sz w:val="22"/>
                <w:szCs w:val="22"/>
              </w:rPr>
            </w:pPr>
            <w:r>
              <w:rPr>
                <w:rFonts w:ascii="Arial" w:hAnsi="Arial" w:cs="Arial"/>
                <w:b/>
                <w:sz w:val="22"/>
                <w:szCs w:val="22"/>
              </w:rPr>
              <w:t>Claims logging and tracking</w:t>
            </w:r>
          </w:p>
        </w:tc>
        <w:tc>
          <w:tcPr>
            <w:tcW w:w="5635" w:type="dxa"/>
          </w:tcPr>
          <w:p w:rsidR="002020E7" w:rsidRPr="002057F2" w:rsidRDefault="002020E7" w:rsidP="00402479">
            <w:pPr>
              <w:pStyle w:val="ListParagraph"/>
              <w:widowControl w:val="0"/>
              <w:numPr>
                <w:ilvl w:val="0"/>
                <w:numId w:val="13"/>
              </w:numPr>
              <w:spacing w:line="360" w:lineRule="auto"/>
              <w:ind w:left="602" w:hanging="602"/>
              <w:contextualSpacing w:val="0"/>
              <w:jc w:val="both"/>
            </w:pPr>
            <w:r w:rsidRPr="00816D1C">
              <w:t xml:space="preserve">Provide </w:t>
            </w:r>
            <w:r w:rsidR="00402479" w:rsidRPr="00816D1C">
              <w:t>a</w:t>
            </w:r>
            <w:r w:rsidR="00402479">
              <w:t xml:space="preserve"> fully functional</w:t>
            </w:r>
            <w:r w:rsidR="00402479" w:rsidRPr="002057F2">
              <w:t xml:space="preserve"> </w:t>
            </w:r>
            <w:r w:rsidRPr="002057F2">
              <w:t>online system to SARS, which has capturing fields required by SARS, wherein a SARS Insurance Administrator may log and submit claims, and track the status of such claims.</w:t>
            </w:r>
          </w:p>
        </w:tc>
      </w:tr>
      <w:tr w:rsidR="00921660" w:rsidRPr="00761ECC" w:rsidTr="00A1011A">
        <w:trPr>
          <w:cantSplit/>
          <w:trHeight w:val="8334"/>
        </w:trPr>
        <w:tc>
          <w:tcPr>
            <w:tcW w:w="1072" w:type="dxa"/>
          </w:tcPr>
          <w:p w:rsidR="00921660" w:rsidRPr="00266DB1" w:rsidRDefault="00921660" w:rsidP="00816D1C">
            <w:pPr>
              <w:widowControl w:val="0"/>
              <w:spacing w:line="360" w:lineRule="auto"/>
              <w:jc w:val="both"/>
              <w:rPr>
                <w:rFonts w:ascii="Arial" w:hAnsi="Arial" w:cs="Arial"/>
                <w:b/>
                <w:sz w:val="22"/>
                <w:szCs w:val="22"/>
              </w:rPr>
            </w:pPr>
            <w:r>
              <w:rPr>
                <w:rFonts w:ascii="Arial" w:hAnsi="Arial" w:cs="Arial"/>
                <w:b/>
                <w:sz w:val="22"/>
                <w:szCs w:val="22"/>
              </w:rPr>
              <w:lastRenderedPageBreak/>
              <w:t>1.4</w:t>
            </w:r>
          </w:p>
        </w:tc>
        <w:tc>
          <w:tcPr>
            <w:tcW w:w="2268" w:type="dxa"/>
          </w:tcPr>
          <w:p w:rsidR="00921660" w:rsidRDefault="00921660" w:rsidP="002057F2">
            <w:pPr>
              <w:widowControl w:val="0"/>
              <w:spacing w:line="360" w:lineRule="auto"/>
              <w:jc w:val="both"/>
              <w:rPr>
                <w:rFonts w:ascii="Arial" w:hAnsi="Arial" w:cs="Arial"/>
                <w:b/>
                <w:sz w:val="22"/>
                <w:szCs w:val="22"/>
              </w:rPr>
            </w:pPr>
            <w:r>
              <w:rPr>
                <w:rFonts w:ascii="Arial" w:hAnsi="Arial" w:cs="Arial"/>
                <w:b/>
                <w:sz w:val="22"/>
                <w:szCs w:val="22"/>
              </w:rPr>
              <w:t xml:space="preserve">Facilitate the relationship with appointed </w:t>
            </w:r>
            <w:r w:rsidR="007F7FCA">
              <w:rPr>
                <w:rFonts w:ascii="Arial" w:hAnsi="Arial" w:cs="Arial"/>
                <w:b/>
                <w:sz w:val="22"/>
                <w:szCs w:val="22"/>
              </w:rPr>
              <w:t>i</w:t>
            </w:r>
            <w:r>
              <w:rPr>
                <w:rFonts w:ascii="Arial" w:hAnsi="Arial" w:cs="Arial"/>
                <w:b/>
                <w:sz w:val="22"/>
                <w:szCs w:val="22"/>
              </w:rPr>
              <w:t xml:space="preserve">nsurers and prospective </w:t>
            </w:r>
            <w:r w:rsidR="007F7FCA">
              <w:rPr>
                <w:rFonts w:ascii="Arial" w:hAnsi="Arial" w:cs="Arial"/>
                <w:b/>
                <w:sz w:val="22"/>
                <w:szCs w:val="22"/>
              </w:rPr>
              <w:t>u</w:t>
            </w:r>
            <w:r>
              <w:rPr>
                <w:rFonts w:ascii="Arial" w:hAnsi="Arial" w:cs="Arial"/>
                <w:b/>
                <w:sz w:val="22"/>
                <w:szCs w:val="22"/>
              </w:rPr>
              <w:t>nderwriters</w:t>
            </w:r>
          </w:p>
        </w:tc>
        <w:tc>
          <w:tcPr>
            <w:tcW w:w="5635" w:type="dxa"/>
          </w:tcPr>
          <w:p w:rsidR="00921660" w:rsidRDefault="00921660" w:rsidP="002057F2">
            <w:pPr>
              <w:pStyle w:val="ListParagraph"/>
              <w:widowControl w:val="0"/>
              <w:numPr>
                <w:ilvl w:val="0"/>
                <w:numId w:val="14"/>
              </w:numPr>
              <w:spacing w:line="360" w:lineRule="auto"/>
              <w:ind w:left="602" w:hanging="602"/>
              <w:contextualSpacing w:val="0"/>
              <w:jc w:val="both"/>
            </w:pPr>
            <w:r>
              <w:t xml:space="preserve">Act in SARS’s best interest in all dealings with the appointed </w:t>
            </w:r>
            <w:r w:rsidR="007F7FCA">
              <w:t>i</w:t>
            </w:r>
            <w:r>
              <w:t xml:space="preserve">nsurers and prospective </w:t>
            </w:r>
            <w:r w:rsidR="007F7FCA">
              <w:t>u</w:t>
            </w:r>
            <w:r>
              <w:t>nderwriters;</w:t>
            </w:r>
          </w:p>
          <w:p w:rsidR="00634A29" w:rsidRDefault="00921660" w:rsidP="00634A29">
            <w:pPr>
              <w:pStyle w:val="ListParagraph"/>
              <w:widowControl w:val="0"/>
              <w:numPr>
                <w:ilvl w:val="0"/>
                <w:numId w:val="14"/>
              </w:numPr>
              <w:spacing w:line="360" w:lineRule="auto"/>
              <w:ind w:left="602" w:hanging="602"/>
              <w:contextualSpacing w:val="0"/>
              <w:jc w:val="both"/>
            </w:pPr>
            <w:r>
              <w:t xml:space="preserve">Ensure that the </w:t>
            </w:r>
            <w:r w:rsidRPr="00B87090">
              <w:t>Service Provider</w:t>
            </w:r>
            <w:r>
              <w:t xml:space="preserve">’s Personnel appointed to work on the SARS account fully understand the </w:t>
            </w:r>
            <w:r w:rsidRPr="00B87090">
              <w:t>Service Provider</w:t>
            </w:r>
            <w:r>
              <w:t>’s obligations</w:t>
            </w:r>
            <w:r w:rsidR="00634A29">
              <w:t xml:space="preserve"> under th</w:t>
            </w:r>
            <w:r w:rsidR="001D09C0">
              <w:t>is Agreement</w:t>
            </w:r>
            <w:r w:rsidR="00634A29">
              <w:t>;</w:t>
            </w:r>
          </w:p>
          <w:p w:rsidR="00921660" w:rsidRPr="00877858" w:rsidRDefault="00921660" w:rsidP="002057F2">
            <w:pPr>
              <w:pStyle w:val="ListParagraph"/>
              <w:widowControl w:val="0"/>
              <w:numPr>
                <w:ilvl w:val="0"/>
                <w:numId w:val="14"/>
              </w:numPr>
              <w:spacing w:line="360" w:lineRule="auto"/>
              <w:ind w:left="602" w:hanging="602"/>
              <w:contextualSpacing w:val="0"/>
              <w:jc w:val="both"/>
            </w:pPr>
            <w:r w:rsidRPr="002057F2">
              <w:t>Ensure that any third party service provider appointed by an insurer to render a service following the occurrence of an insured event is compliant with the taxation laws of the Republic of South Africa;</w:t>
            </w:r>
            <w:r>
              <w:t xml:space="preserve"> and</w:t>
            </w:r>
          </w:p>
          <w:p w:rsidR="00921660" w:rsidRDefault="00921660" w:rsidP="002057F2">
            <w:pPr>
              <w:pStyle w:val="ListParagraph"/>
              <w:widowControl w:val="0"/>
              <w:numPr>
                <w:ilvl w:val="0"/>
                <w:numId w:val="14"/>
              </w:numPr>
              <w:spacing w:line="360" w:lineRule="auto"/>
              <w:ind w:left="602" w:hanging="602"/>
              <w:contextualSpacing w:val="0"/>
              <w:jc w:val="both"/>
            </w:pPr>
            <w:r>
              <w:t xml:space="preserve">In particular, ensure that third party service providers who render </w:t>
            </w:r>
            <w:r w:rsidR="00B26468">
              <w:t xml:space="preserve">services </w:t>
            </w:r>
            <w:r>
              <w:t xml:space="preserve">following the occurrence of an insured event invoice the Service Provider for the </w:t>
            </w:r>
            <w:r w:rsidR="00B26468">
              <w:t xml:space="preserve">services </w:t>
            </w:r>
            <w:r>
              <w:t xml:space="preserve">rendered. The </w:t>
            </w:r>
            <w:r w:rsidRPr="00B87090">
              <w:t>Service Provider</w:t>
            </w:r>
            <w:r>
              <w:t xml:space="preserve"> shall in turn:</w:t>
            </w:r>
          </w:p>
          <w:p w:rsidR="00921660" w:rsidRDefault="00921660" w:rsidP="002057F2">
            <w:pPr>
              <w:pStyle w:val="ListParagraph"/>
              <w:widowControl w:val="0"/>
              <w:numPr>
                <w:ilvl w:val="0"/>
                <w:numId w:val="3"/>
              </w:numPr>
              <w:spacing w:line="360" w:lineRule="auto"/>
              <w:ind w:left="1311" w:hanging="709"/>
              <w:contextualSpacing w:val="0"/>
              <w:jc w:val="both"/>
            </w:pPr>
            <w:r>
              <w:t xml:space="preserve">invoice SARS for the </w:t>
            </w:r>
            <w:r w:rsidR="00B26468">
              <w:t xml:space="preserve">services </w:t>
            </w:r>
            <w:r>
              <w:t>rendered by such service providers; and</w:t>
            </w:r>
          </w:p>
          <w:p w:rsidR="00921660" w:rsidRPr="00CC0D47" w:rsidRDefault="00921660" w:rsidP="00692418">
            <w:pPr>
              <w:pStyle w:val="ListParagraph"/>
              <w:widowControl w:val="0"/>
              <w:numPr>
                <w:ilvl w:val="0"/>
                <w:numId w:val="3"/>
              </w:numPr>
              <w:spacing w:line="360" w:lineRule="auto"/>
              <w:ind w:left="1311" w:hanging="709"/>
              <w:contextualSpacing w:val="0"/>
              <w:jc w:val="both"/>
            </w:pPr>
            <w:proofErr w:type="gramStart"/>
            <w:r>
              <w:t>attach</w:t>
            </w:r>
            <w:proofErr w:type="gramEnd"/>
            <w:r>
              <w:t xml:space="preserve"> to the </w:t>
            </w:r>
            <w:r w:rsidRPr="00B87090">
              <w:t>Service Provider</w:t>
            </w:r>
            <w:r w:rsidR="00692418">
              <w:t xml:space="preserve">’s invoice </w:t>
            </w:r>
            <w:r>
              <w:t>the invoice of the third party service provider.</w:t>
            </w:r>
          </w:p>
        </w:tc>
      </w:tr>
      <w:tr w:rsidR="00921660" w:rsidRPr="003725B0" w:rsidTr="002057F2">
        <w:trPr>
          <w:cantSplit/>
          <w:trHeight w:val="705"/>
        </w:trPr>
        <w:tc>
          <w:tcPr>
            <w:tcW w:w="1072" w:type="dxa"/>
          </w:tcPr>
          <w:p w:rsidR="00921660" w:rsidRPr="00266DB1" w:rsidRDefault="00921660" w:rsidP="00816D1C">
            <w:pPr>
              <w:widowControl w:val="0"/>
              <w:spacing w:line="360" w:lineRule="auto"/>
              <w:jc w:val="both"/>
              <w:rPr>
                <w:rFonts w:ascii="Arial" w:hAnsi="Arial" w:cs="Arial"/>
                <w:b/>
                <w:sz w:val="22"/>
                <w:szCs w:val="22"/>
              </w:rPr>
            </w:pPr>
            <w:r w:rsidRPr="00266DB1">
              <w:rPr>
                <w:rFonts w:ascii="Arial" w:hAnsi="Arial" w:cs="Arial"/>
                <w:b/>
                <w:sz w:val="22"/>
                <w:szCs w:val="22"/>
              </w:rPr>
              <w:t>2.</w:t>
            </w:r>
          </w:p>
        </w:tc>
        <w:tc>
          <w:tcPr>
            <w:tcW w:w="2268" w:type="dxa"/>
          </w:tcPr>
          <w:p w:rsidR="00921660" w:rsidRDefault="00921660" w:rsidP="002057F2">
            <w:pPr>
              <w:widowControl w:val="0"/>
              <w:spacing w:line="360" w:lineRule="auto"/>
              <w:jc w:val="both"/>
              <w:rPr>
                <w:rFonts w:ascii="Arial" w:hAnsi="Arial" w:cs="Arial"/>
                <w:b/>
                <w:sz w:val="22"/>
                <w:szCs w:val="22"/>
              </w:rPr>
            </w:pPr>
            <w:r>
              <w:rPr>
                <w:rFonts w:ascii="Arial" w:hAnsi="Arial" w:cs="Arial"/>
                <w:b/>
                <w:sz w:val="22"/>
                <w:szCs w:val="22"/>
              </w:rPr>
              <w:t>Reporting</w:t>
            </w:r>
          </w:p>
        </w:tc>
        <w:tc>
          <w:tcPr>
            <w:tcW w:w="5635" w:type="dxa"/>
          </w:tcPr>
          <w:p w:rsidR="00921660" w:rsidRPr="003725B0" w:rsidRDefault="00921660" w:rsidP="002057F2">
            <w:pPr>
              <w:widowControl w:val="0"/>
              <w:spacing w:line="360" w:lineRule="auto"/>
              <w:jc w:val="both"/>
            </w:pPr>
            <w:r w:rsidRPr="003725B0">
              <w:rPr>
                <w:rFonts w:ascii="Arial" w:hAnsi="Arial" w:cs="Arial"/>
                <w:sz w:val="22"/>
                <w:szCs w:val="22"/>
              </w:rPr>
              <w:t xml:space="preserve">The Service Provider shall </w:t>
            </w:r>
            <w:r>
              <w:rPr>
                <w:rFonts w:ascii="Arial" w:hAnsi="Arial" w:cs="Arial"/>
                <w:sz w:val="22"/>
                <w:szCs w:val="22"/>
              </w:rPr>
              <w:t>r</w:t>
            </w:r>
            <w:r w:rsidRPr="0073465C">
              <w:rPr>
                <w:rFonts w:ascii="Arial" w:hAnsi="Arial" w:cs="Arial"/>
                <w:sz w:val="22"/>
                <w:szCs w:val="22"/>
              </w:rPr>
              <w:t>ender the following to SARS</w:t>
            </w:r>
            <w:r w:rsidR="00936B9F">
              <w:rPr>
                <w:rFonts w:ascii="Arial" w:hAnsi="Arial" w:cs="Arial"/>
                <w:sz w:val="22"/>
                <w:szCs w:val="22"/>
              </w:rPr>
              <w:t>:</w:t>
            </w:r>
            <w:r w:rsidRPr="0073465C">
              <w:rPr>
                <w:rFonts w:ascii="Arial" w:hAnsi="Arial" w:cs="Arial"/>
                <w:sz w:val="22"/>
                <w:szCs w:val="22"/>
              </w:rPr>
              <w:t xml:space="preserve"> </w:t>
            </w:r>
          </w:p>
        </w:tc>
      </w:tr>
      <w:tr w:rsidR="00936B9F" w:rsidRPr="003725B0" w:rsidTr="002057F2">
        <w:trPr>
          <w:cantSplit/>
          <w:trHeight w:val="3510"/>
        </w:trPr>
        <w:tc>
          <w:tcPr>
            <w:tcW w:w="1072" w:type="dxa"/>
          </w:tcPr>
          <w:p w:rsidR="00936B9F" w:rsidRPr="00266DB1" w:rsidRDefault="00936B9F" w:rsidP="00752C40">
            <w:pPr>
              <w:widowControl w:val="0"/>
              <w:spacing w:line="360" w:lineRule="auto"/>
              <w:jc w:val="both"/>
              <w:rPr>
                <w:rFonts w:ascii="Arial" w:hAnsi="Arial" w:cs="Arial"/>
                <w:b/>
                <w:sz w:val="22"/>
                <w:szCs w:val="22"/>
              </w:rPr>
            </w:pPr>
            <w:r>
              <w:rPr>
                <w:rFonts w:ascii="Arial" w:hAnsi="Arial" w:cs="Arial"/>
                <w:b/>
                <w:sz w:val="22"/>
                <w:szCs w:val="22"/>
              </w:rPr>
              <w:t>2.1</w:t>
            </w:r>
          </w:p>
        </w:tc>
        <w:tc>
          <w:tcPr>
            <w:tcW w:w="2268" w:type="dxa"/>
          </w:tcPr>
          <w:p w:rsidR="00936B9F" w:rsidRPr="0073465C" w:rsidRDefault="00936B9F" w:rsidP="00936B9F">
            <w:pPr>
              <w:widowControl w:val="0"/>
              <w:spacing w:line="360" w:lineRule="auto"/>
              <w:jc w:val="both"/>
              <w:rPr>
                <w:rFonts w:ascii="Arial" w:hAnsi="Arial" w:cs="Arial"/>
                <w:sz w:val="22"/>
                <w:szCs w:val="22"/>
              </w:rPr>
            </w:pPr>
            <w:r>
              <w:rPr>
                <w:rFonts w:ascii="Arial" w:hAnsi="Arial" w:cs="Arial"/>
                <w:b/>
                <w:sz w:val="22"/>
                <w:szCs w:val="22"/>
              </w:rPr>
              <w:t>M</w:t>
            </w:r>
            <w:r w:rsidRPr="00A33B56">
              <w:rPr>
                <w:rFonts w:ascii="Arial" w:hAnsi="Arial" w:cs="Arial"/>
                <w:b/>
                <w:sz w:val="22"/>
                <w:szCs w:val="22"/>
              </w:rPr>
              <w:t xml:space="preserve">onthly </w:t>
            </w:r>
            <w:r>
              <w:rPr>
                <w:rFonts w:ascii="Arial" w:hAnsi="Arial" w:cs="Arial"/>
                <w:b/>
                <w:sz w:val="22"/>
                <w:szCs w:val="22"/>
              </w:rPr>
              <w:t>reporting</w:t>
            </w:r>
          </w:p>
          <w:p w:rsidR="00936B9F" w:rsidDel="0073465C" w:rsidRDefault="00936B9F" w:rsidP="00752C40">
            <w:pPr>
              <w:widowControl w:val="0"/>
              <w:spacing w:line="360" w:lineRule="auto"/>
              <w:jc w:val="both"/>
              <w:rPr>
                <w:rFonts w:ascii="Arial" w:hAnsi="Arial" w:cs="Arial"/>
                <w:b/>
                <w:sz w:val="22"/>
                <w:szCs w:val="22"/>
              </w:rPr>
            </w:pPr>
          </w:p>
        </w:tc>
        <w:tc>
          <w:tcPr>
            <w:tcW w:w="5635" w:type="dxa"/>
          </w:tcPr>
          <w:p w:rsidR="00936B9F" w:rsidRPr="0073465C" w:rsidRDefault="00936B9F" w:rsidP="00936B9F">
            <w:pPr>
              <w:pStyle w:val="ListParagraph"/>
              <w:widowControl w:val="0"/>
              <w:numPr>
                <w:ilvl w:val="0"/>
                <w:numId w:val="15"/>
              </w:numPr>
              <w:spacing w:line="360" w:lineRule="auto"/>
              <w:ind w:left="602" w:hanging="602"/>
              <w:contextualSpacing w:val="0"/>
              <w:jc w:val="both"/>
            </w:pPr>
            <w:r w:rsidRPr="0073465C">
              <w:t>Monthly reconciliation of all claims data and contributions paid pertaining to the risk schemes;</w:t>
            </w:r>
          </w:p>
          <w:p w:rsidR="00936B9F" w:rsidRPr="0073465C" w:rsidRDefault="00936B9F" w:rsidP="00936B9F">
            <w:pPr>
              <w:pStyle w:val="ListParagraph"/>
              <w:widowControl w:val="0"/>
              <w:numPr>
                <w:ilvl w:val="0"/>
                <w:numId w:val="15"/>
              </w:numPr>
              <w:spacing w:line="360" w:lineRule="auto"/>
              <w:ind w:left="602" w:hanging="602"/>
              <w:contextualSpacing w:val="0"/>
              <w:jc w:val="both"/>
            </w:pPr>
            <w:r w:rsidRPr="0073465C">
              <w:t>Monthly monitoring of data movements in respect of the activities on the short-term insurance portfolio and claims register; and</w:t>
            </w:r>
          </w:p>
          <w:p w:rsidR="00936B9F" w:rsidRPr="003725B0" w:rsidRDefault="00936B9F" w:rsidP="002057F2">
            <w:pPr>
              <w:pStyle w:val="ListParagraph"/>
              <w:widowControl w:val="0"/>
              <w:numPr>
                <w:ilvl w:val="0"/>
                <w:numId w:val="15"/>
              </w:numPr>
              <w:spacing w:line="360" w:lineRule="auto"/>
              <w:ind w:left="602" w:hanging="602"/>
              <w:contextualSpacing w:val="0"/>
              <w:jc w:val="both"/>
            </w:pPr>
            <w:r w:rsidRPr="0073465C">
              <w:t xml:space="preserve">A monthly Performance Report recording any failures to achieve service levels, </w:t>
            </w:r>
            <w:r w:rsidR="00402479">
              <w:t xml:space="preserve">the nature and date thereof </w:t>
            </w:r>
            <w:r w:rsidRPr="0073465C">
              <w:t>the causes of the failures and a summary of steps taken to resolve the failures and avoid them in the future.</w:t>
            </w:r>
          </w:p>
        </w:tc>
      </w:tr>
      <w:tr w:rsidR="00921660" w:rsidRPr="003725B0" w:rsidTr="002057F2">
        <w:trPr>
          <w:cantSplit/>
          <w:trHeight w:val="396"/>
        </w:trPr>
        <w:tc>
          <w:tcPr>
            <w:tcW w:w="1072" w:type="dxa"/>
          </w:tcPr>
          <w:p w:rsidR="00921660" w:rsidRPr="00266DB1" w:rsidRDefault="00936B9F" w:rsidP="00816D1C">
            <w:pPr>
              <w:widowControl w:val="0"/>
              <w:spacing w:line="360" w:lineRule="auto"/>
              <w:jc w:val="both"/>
              <w:rPr>
                <w:rFonts w:ascii="Arial" w:hAnsi="Arial" w:cs="Arial"/>
                <w:b/>
                <w:sz w:val="22"/>
                <w:szCs w:val="22"/>
              </w:rPr>
            </w:pPr>
            <w:r>
              <w:rPr>
                <w:rFonts w:ascii="Arial" w:hAnsi="Arial" w:cs="Arial"/>
                <w:b/>
                <w:sz w:val="22"/>
                <w:szCs w:val="22"/>
              </w:rPr>
              <w:lastRenderedPageBreak/>
              <w:t>2.2</w:t>
            </w:r>
          </w:p>
        </w:tc>
        <w:tc>
          <w:tcPr>
            <w:tcW w:w="2268" w:type="dxa"/>
          </w:tcPr>
          <w:p w:rsidR="00936B9F" w:rsidRPr="003725B0" w:rsidRDefault="00936B9F" w:rsidP="00936B9F">
            <w:pPr>
              <w:widowControl w:val="0"/>
              <w:spacing w:line="360" w:lineRule="auto"/>
              <w:jc w:val="both"/>
              <w:rPr>
                <w:rFonts w:ascii="Arial" w:hAnsi="Arial" w:cs="Arial"/>
                <w:sz w:val="22"/>
                <w:szCs w:val="22"/>
              </w:rPr>
            </w:pPr>
            <w:r w:rsidRPr="002057F2">
              <w:rPr>
                <w:rFonts w:ascii="Arial" w:hAnsi="Arial" w:cs="Arial"/>
                <w:b/>
                <w:sz w:val="22"/>
                <w:szCs w:val="22"/>
              </w:rPr>
              <w:t>Q</w:t>
            </w:r>
            <w:r w:rsidRPr="00A33B56">
              <w:rPr>
                <w:rFonts w:ascii="Arial" w:hAnsi="Arial" w:cs="Arial"/>
                <w:b/>
                <w:sz w:val="22"/>
                <w:szCs w:val="22"/>
              </w:rPr>
              <w:t xml:space="preserve">uarterly </w:t>
            </w:r>
            <w:r>
              <w:rPr>
                <w:rFonts w:ascii="Arial" w:hAnsi="Arial" w:cs="Arial"/>
                <w:b/>
                <w:sz w:val="22"/>
                <w:szCs w:val="22"/>
              </w:rPr>
              <w:t>reporting</w:t>
            </w:r>
          </w:p>
          <w:p w:rsidR="00921660" w:rsidDel="0073465C" w:rsidRDefault="00921660" w:rsidP="00816D1C">
            <w:pPr>
              <w:widowControl w:val="0"/>
              <w:spacing w:line="360" w:lineRule="auto"/>
              <w:jc w:val="both"/>
              <w:rPr>
                <w:rFonts w:ascii="Arial" w:hAnsi="Arial" w:cs="Arial"/>
                <w:b/>
                <w:sz w:val="22"/>
                <w:szCs w:val="22"/>
              </w:rPr>
            </w:pPr>
          </w:p>
        </w:tc>
        <w:tc>
          <w:tcPr>
            <w:tcW w:w="5635" w:type="dxa"/>
          </w:tcPr>
          <w:p w:rsidR="00921660" w:rsidRDefault="00921660" w:rsidP="002057F2">
            <w:pPr>
              <w:pStyle w:val="ListParagraph"/>
              <w:widowControl w:val="0"/>
              <w:numPr>
                <w:ilvl w:val="0"/>
                <w:numId w:val="16"/>
              </w:numPr>
              <w:spacing w:line="360" w:lineRule="auto"/>
              <w:ind w:left="602" w:hanging="602"/>
              <w:contextualSpacing w:val="0"/>
              <w:jc w:val="both"/>
            </w:pPr>
            <w:r>
              <w:t>Updat</w:t>
            </w:r>
            <w:r w:rsidR="00584377">
              <w:t>e</w:t>
            </w:r>
            <w:r>
              <w:t xml:space="preserve"> SARS on the current state of the insurance market in terms of general economic realities, solvencies, capacity, profitability, rates and market activity (such as </w:t>
            </w:r>
            <w:r w:rsidRPr="00B031AF">
              <w:t>mergers, amalgamations, take-overs</w:t>
            </w:r>
            <w:r>
              <w:t xml:space="preserve"> and joint ventures) and the possible impact of such matters on the SARS’s renewal strategy and insurance portfolio;</w:t>
            </w:r>
          </w:p>
          <w:p w:rsidR="00921660" w:rsidRDefault="00584377" w:rsidP="002057F2">
            <w:pPr>
              <w:pStyle w:val="ListParagraph"/>
              <w:widowControl w:val="0"/>
              <w:numPr>
                <w:ilvl w:val="0"/>
                <w:numId w:val="16"/>
              </w:numPr>
              <w:spacing w:line="360" w:lineRule="auto"/>
              <w:ind w:left="602" w:hanging="602"/>
              <w:contextualSpacing w:val="0"/>
              <w:jc w:val="both"/>
            </w:pPr>
            <w:r>
              <w:t xml:space="preserve">Update </w:t>
            </w:r>
            <w:r w:rsidR="00921660">
              <w:t>SARS on legal developments within the short-term insurance industry and inform SARS on insurance product developments and the risk mitigation developments in the South African market;</w:t>
            </w:r>
          </w:p>
          <w:p w:rsidR="00921660" w:rsidRDefault="00921660" w:rsidP="002057F2">
            <w:pPr>
              <w:pStyle w:val="ListParagraph"/>
              <w:widowControl w:val="0"/>
              <w:numPr>
                <w:ilvl w:val="0"/>
                <w:numId w:val="16"/>
              </w:numPr>
              <w:spacing w:line="360" w:lineRule="auto"/>
              <w:ind w:left="602" w:hanging="602"/>
              <w:contextualSpacing w:val="0"/>
              <w:jc w:val="both"/>
            </w:pPr>
            <w:r>
              <w:t>Ongoing evaluation of uninsured risks and possible options for addressing them;</w:t>
            </w:r>
          </w:p>
          <w:p w:rsidR="006B6645" w:rsidRDefault="00921660" w:rsidP="006B6645">
            <w:pPr>
              <w:pStyle w:val="ListParagraph"/>
              <w:widowControl w:val="0"/>
              <w:numPr>
                <w:ilvl w:val="0"/>
                <w:numId w:val="16"/>
              </w:numPr>
              <w:spacing w:line="360" w:lineRule="auto"/>
              <w:ind w:left="602" w:hanging="602"/>
              <w:contextualSpacing w:val="0"/>
              <w:jc w:val="both"/>
            </w:pPr>
            <w:r w:rsidRPr="002057F2">
              <w:t xml:space="preserve">Ongoing analysis of loss statistics to identify trends to assist SARS in future loss prevention and more effective management of risk; </w:t>
            </w:r>
            <w:r w:rsidR="006B6645">
              <w:t>and</w:t>
            </w:r>
          </w:p>
          <w:p w:rsidR="00921660" w:rsidRPr="0073465C" w:rsidRDefault="00921660" w:rsidP="002057F2">
            <w:pPr>
              <w:pStyle w:val="ListParagraph"/>
              <w:widowControl w:val="0"/>
              <w:numPr>
                <w:ilvl w:val="0"/>
                <w:numId w:val="16"/>
              </w:numPr>
              <w:spacing w:line="360" w:lineRule="auto"/>
              <w:ind w:left="602" w:hanging="602"/>
              <w:contextualSpacing w:val="0"/>
              <w:jc w:val="both"/>
            </w:pPr>
            <w:r>
              <w:t>Advis</w:t>
            </w:r>
            <w:r w:rsidR="00584377">
              <w:t>e</w:t>
            </w:r>
            <w:r>
              <w:t xml:space="preserve"> SARS regarding any </w:t>
            </w:r>
            <w:r w:rsidRPr="0078058A">
              <w:t>reserve accounts</w:t>
            </w:r>
            <w:r>
              <w:t xml:space="preserve"> with the </w:t>
            </w:r>
            <w:r w:rsidR="007F7FCA">
              <w:t>i</w:t>
            </w:r>
            <w:r>
              <w:t>nsurer(s).</w:t>
            </w:r>
          </w:p>
        </w:tc>
      </w:tr>
      <w:tr w:rsidR="002E53CF" w:rsidRPr="003725B0" w:rsidTr="002057F2">
        <w:trPr>
          <w:cantSplit/>
          <w:trHeight w:val="396"/>
        </w:trPr>
        <w:tc>
          <w:tcPr>
            <w:tcW w:w="1072" w:type="dxa"/>
          </w:tcPr>
          <w:p w:rsidR="002E53CF" w:rsidRDefault="002E53CF" w:rsidP="00816D1C">
            <w:pPr>
              <w:widowControl w:val="0"/>
              <w:spacing w:line="360" w:lineRule="auto"/>
              <w:jc w:val="both"/>
              <w:rPr>
                <w:rFonts w:ascii="Arial" w:hAnsi="Arial" w:cs="Arial"/>
                <w:b/>
                <w:sz w:val="22"/>
                <w:szCs w:val="22"/>
              </w:rPr>
            </w:pPr>
            <w:r>
              <w:rPr>
                <w:rFonts w:ascii="Arial" w:hAnsi="Arial" w:cs="Arial"/>
                <w:b/>
                <w:sz w:val="22"/>
                <w:szCs w:val="22"/>
              </w:rPr>
              <w:t>3.</w:t>
            </w:r>
          </w:p>
        </w:tc>
        <w:tc>
          <w:tcPr>
            <w:tcW w:w="2268" w:type="dxa"/>
          </w:tcPr>
          <w:p w:rsidR="002E53CF" w:rsidRPr="002057F2" w:rsidRDefault="006B6645" w:rsidP="00936B9F">
            <w:pPr>
              <w:widowControl w:val="0"/>
              <w:spacing w:line="360" w:lineRule="auto"/>
              <w:jc w:val="both"/>
              <w:rPr>
                <w:rFonts w:ascii="Arial" w:hAnsi="Arial" w:cs="Arial"/>
                <w:b/>
                <w:sz w:val="22"/>
                <w:szCs w:val="22"/>
              </w:rPr>
            </w:pPr>
            <w:r>
              <w:rPr>
                <w:rFonts w:ascii="Arial" w:hAnsi="Arial" w:cs="Arial"/>
                <w:b/>
                <w:sz w:val="22"/>
                <w:szCs w:val="22"/>
              </w:rPr>
              <w:t>Meetings</w:t>
            </w:r>
          </w:p>
        </w:tc>
        <w:tc>
          <w:tcPr>
            <w:tcW w:w="5635" w:type="dxa"/>
          </w:tcPr>
          <w:p w:rsidR="006B6645" w:rsidRPr="006B6645" w:rsidRDefault="006B6645" w:rsidP="006B6645">
            <w:pPr>
              <w:pStyle w:val="ListParagraph"/>
              <w:numPr>
                <w:ilvl w:val="0"/>
                <w:numId w:val="19"/>
              </w:numPr>
              <w:spacing w:line="360" w:lineRule="auto"/>
              <w:ind w:left="602" w:hanging="602"/>
              <w:jc w:val="both"/>
            </w:pPr>
            <w:r w:rsidRPr="006B6645">
              <w:t xml:space="preserve">The </w:t>
            </w:r>
            <w:r>
              <w:t>Service Provider</w:t>
            </w:r>
            <w:r w:rsidRPr="006B6645">
              <w:t xml:space="preserve"> will be required to review the SARS short-term insurance portfolio with SARS Procurement and SARS Finance in a formalised pre-set meeting on a quarterly basis; and</w:t>
            </w:r>
          </w:p>
          <w:p w:rsidR="002E53CF" w:rsidRPr="003725B0" w:rsidDel="00936B9F" w:rsidRDefault="006B6645" w:rsidP="006B6645">
            <w:pPr>
              <w:pStyle w:val="ListParagraph"/>
              <w:numPr>
                <w:ilvl w:val="0"/>
                <w:numId w:val="19"/>
              </w:numPr>
              <w:spacing w:line="360" w:lineRule="auto"/>
              <w:ind w:left="602" w:hanging="602"/>
              <w:jc w:val="both"/>
            </w:pPr>
            <w:r w:rsidRPr="006B6645">
              <w:t xml:space="preserve">The </w:t>
            </w:r>
            <w:r>
              <w:t>Service Provider</w:t>
            </w:r>
            <w:r w:rsidRPr="006B6645">
              <w:t xml:space="preserve"> will be required to report on the overall progress of the Services and to discuss service execution issues i.e. problems, risks, administrative issues etc. at a Service Relationship Review on an annual basis.</w:t>
            </w:r>
          </w:p>
        </w:tc>
      </w:tr>
      <w:tr w:rsidR="00CC756D" w:rsidRPr="003725B0" w:rsidTr="002057F2">
        <w:trPr>
          <w:cantSplit/>
          <w:trHeight w:val="2664"/>
        </w:trPr>
        <w:tc>
          <w:tcPr>
            <w:tcW w:w="1072" w:type="dxa"/>
          </w:tcPr>
          <w:p w:rsidR="00CC756D" w:rsidRPr="00266DB1" w:rsidRDefault="002E53CF" w:rsidP="00816D1C">
            <w:pPr>
              <w:widowControl w:val="0"/>
              <w:spacing w:line="360" w:lineRule="auto"/>
              <w:jc w:val="both"/>
              <w:rPr>
                <w:rFonts w:ascii="Arial" w:hAnsi="Arial" w:cs="Arial"/>
                <w:b/>
                <w:sz w:val="22"/>
                <w:szCs w:val="22"/>
              </w:rPr>
            </w:pPr>
            <w:r>
              <w:rPr>
                <w:rFonts w:ascii="Arial" w:hAnsi="Arial" w:cs="Arial"/>
                <w:b/>
                <w:sz w:val="22"/>
                <w:szCs w:val="22"/>
              </w:rPr>
              <w:lastRenderedPageBreak/>
              <w:t>4.</w:t>
            </w:r>
          </w:p>
        </w:tc>
        <w:tc>
          <w:tcPr>
            <w:tcW w:w="2268" w:type="dxa"/>
          </w:tcPr>
          <w:p w:rsidR="00CC756D" w:rsidDel="0073465C" w:rsidRDefault="00CC756D" w:rsidP="002057F2">
            <w:pPr>
              <w:widowControl w:val="0"/>
              <w:spacing w:line="360" w:lineRule="auto"/>
              <w:jc w:val="both"/>
              <w:rPr>
                <w:rFonts w:ascii="Arial" w:hAnsi="Arial" w:cs="Arial"/>
                <w:b/>
                <w:sz w:val="22"/>
                <w:szCs w:val="22"/>
              </w:rPr>
            </w:pPr>
            <w:r>
              <w:rPr>
                <w:rFonts w:ascii="Arial" w:hAnsi="Arial" w:cs="Arial"/>
                <w:b/>
                <w:sz w:val="22"/>
                <w:szCs w:val="22"/>
              </w:rPr>
              <w:t>Advice to SARS</w:t>
            </w:r>
          </w:p>
        </w:tc>
        <w:tc>
          <w:tcPr>
            <w:tcW w:w="5635" w:type="dxa"/>
          </w:tcPr>
          <w:p w:rsidR="00B26468" w:rsidRPr="00A1011A" w:rsidRDefault="00CC756D" w:rsidP="00A1011A">
            <w:pPr>
              <w:widowControl w:val="0"/>
              <w:spacing w:line="360" w:lineRule="auto"/>
              <w:jc w:val="both"/>
              <w:rPr>
                <w:szCs w:val="22"/>
                <w:lang w:eastAsia="en-ZA"/>
              </w:rPr>
            </w:pPr>
            <w:r w:rsidRPr="00B26468">
              <w:rPr>
                <w:rFonts w:ascii="Arial" w:hAnsi="Arial" w:cs="Arial"/>
                <w:sz w:val="22"/>
                <w:szCs w:val="22"/>
                <w:lang w:eastAsia="en-ZA"/>
              </w:rPr>
              <w:t>The Service Provider must</w:t>
            </w:r>
            <w:r w:rsidR="00B26468" w:rsidRPr="00A1011A">
              <w:rPr>
                <w:rFonts w:ascii="Arial" w:hAnsi="Arial" w:cs="Arial"/>
                <w:sz w:val="22"/>
                <w:szCs w:val="22"/>
                <w:lang w:eastAsia="en-ZA"/>
              </w:rPr>
              <w:t>:</w:t>
            </w:r>
            <w:r w:rsidRPr="00B26468">
              <w:rPr>
                <w:rFonts w:ascii="Arial" w:hAnsi="Arial" w:cs="Arial"/>
                <w:sz w:val="22"/>
                <w:szCs w:val="22"/>
                <w:lang w:eastAsia="en-ZA"/>
              </w:rPr>
              <w:t xml:space="preserve"> </w:t>
            </w:r>
          </w:p>
          <w:p w:rsidR="00CC756D" w:rsidRPr="00B26468" w:rsidRDefault="00CC756D" w:rsidP="00B26468">
            <w:pPr>
              <w:pStyle w:val="ListParagraph"/>
              <w:widowControl w:val="0"/>
              <w:numPr>
                <w:ilvl w:val="0"/>
                <w:numId w:val="17"/>
              </w:numPr>
              <w:spacing w:line="360" w:lineRule="auto"/>
              <w:ind w:left="602" w:hanging="602"/>
              <w:contextualSpacing w:val="0"/>
              <w:jc w:val="both"/>
            </w:pPr>
            <w:r w:rsidRPr="00B26468">
              <w:rPr>
                <w:lang w:eastAsia="en-ZA"/>
              </w:rPr>
              <w:t>provide financial advice on the short-term insurance portfolio</w:t>
            </w:r>
            <w:r w:rsidR="00816D1C" w:rsidRPr="00B26468">
              <w:rPr>
                <w:lang w:eastAsia="en-ZA"/>
              </w:rPr>
              <w:t>,</w:t>
            </w:r>
            <w:r w:rsidRPr="00B26468">
              <w:rPr>
                <w:lang w:eastAsia="en-ZA"/>
              </w:rPr>
              <w:t xml:space="preserve"> in the event SARS requests such advice; and </w:t>
            </w:r>
          </w:p>
          <w:p w:rsidR="001D09C0" w:rsidRPr="00B26468" w:rsidRDefault="00B26468" w:rsidP="002057F2">
            <w:pPr>
              <w:pStyle w:val="ListParagraph"/>
              <w:widowControl w:val="0"/>
              <w:numPr>
                <w:ilvl w:val="0"/>
                <w:numId w:val="17"/>
              </w:numPr>
              <w:spacing w:line="360" w:lineRule="auto"/>
              <w:ind w:left="602" w:hanging="602"/>
              <w:contextualSpacing w:val="0"/>
              <w:jc w:val="both"/>
            </w:pPr>
            <w:r>
              <w:t>a</w:t>
            </w:r>
            <w:r w:rsidRPr="00B26468">
              <w:t xml:space="preserve">ssist </w:t>
            </w:r>
            <w:r w:rsidR="00CC756D" w:rsidRPr="00B26468">
              <w:t>SARS with the interpretation of insurance policy documents and matters incidental thereto, including the interpretation of insurance rules and regulations</w:t>
            </w:r>
            <w:r w:rsidRPr="00B26468">
              <w:t>,</w:t>
            </w:r>
          </w:p>
          <w:p w:rsidR="00CC756D" w:rsidRPr="00B26468" w:rsidRDefault="00B26468" w:rsidP="00A1011A">
            <w:pPr>
              <w:widowControl w:val="0"/>
              <w:spacing w:line="360" w:lineRule="auto"/>
              <w:jc w:val="both"/>
            </w:pPr>
            <w:proofErr w:type="gramStart"/>
            <w:r w:rsidRPr="00B26468">
              <w:rPr>
                <w:rFonts w:ascii="Arial" w:hAnsi="Arial" w:cs="Arial"/>
                <w:sz w:val="22"/>
                <w:szCs w:val="22"/>
              </w:rPr>
              <w:t>a</w:t>
            </w:r>
            <w:r w:rsidR="001D09C0" w:rsidRPr="00B26468">
              <w:rPr>
                <w:rFonts w:ascii="Arial" w:hAnsi="Arial" w:cs="Arial"/>
                <w:sz w:val="22"/>
                <w:szCs w:val="22"/>
              </w:rPr>
              <w:t>s</w:t>
            </w:r>
            <w:proofErr w:type="gramEnd"/>
            <w:r w:rsidR="001D09C0" w:rsidRPr="00B26468">
              <w:rPr>
                <w:rFonts w:ascii="Arial" w:hAnsi="Arial" w:cs="Arial"/>
                <w:sz w:val="22"/>
                <w:szCs w:val="22"/>
              </w:rPr>
              <w:t xml:space="preserve"> prescribed in terms of Applicable Law</w:t>
            </w:r>
            <w:r w:rsidR="00CC756D" w:rsidRPr="00B26468">
              <w:rPr>
                <w:rFonts w:ascii="Arial" w:hAnsi="Arial" w:cs="Arial"/>
                <w:sz w:val="22"/>
                <w:szCs w:val="22"/>
              </w:rPr>
              <w:t>.</w:t>
            </w:r>
          </w:p>
        </w:tc>
      </w:tr>
      <w:tr w:rsidR="002E53CF" w:rsidRPr="003725B0" w:rsidTr="006B6645">
        <w:trPr>
          <w:cantSplit/>
          <w:trHeight w:val="1950"/>
        </w:trPr>
        <w:tc>
          <w:tcPr>
            <w:tcW w:w="1072" w:type="dxa"/>
          </w:tcPr>
          <w:p w:rsidR="002E53CF" w:rsidRDefault="002E53CF" w:rsidP="00816D1C">
            <w:pPr>
              <w:widowControl w:val="0"/>
              <w:spacing w:line="360" w:lineRule="auto"/>
              <w:jc w:val="both"/>
              <w:rPr>
                <w:rFonts w:ascii="Arial" w:hAnsi="Arial" w:cs="Arial"/>
                <w:b/>
                <w:sz w:val="22"/>
                <w:szCs w:val="22"/>
              </w:rPr>
            </w:pPr>
            <w:r>
              <w:rPr>
                <w:rFonts w:ascii="Arial" w:hAnsi="Arial" w:cs="Arial"/>
                <w:b/>
                <w:sz w:val="22"/>
                <w:szCs w:val="22"/>
              </w:rPr>
              <w:t>5.</w:t>
            </w:r>
          </w:p>
        </w:tc>
        <w:tc>
          <w:tcPr>
            <w:tcW w:w="2268" w:type="dxa"/>
          </w:tcPr>
          <w:p w:rsidR="002E53CF" w:rsidRDefault="002E53CF" w:rsidP="002057F2">
            <w:pPr>
              <w:widowControl w:val="0"/>
              <w:spacing w:line="360" w:lineRule="auto"/>
              <w:jc w:val="both"/>
              <w:rPr>
                <w:rFonts w:ascii="Arial" w:hAnsi="Arial" w:cs="Arial"/>
                <w:b/>
                <w:sz w:val="22"/>
                <w:szCs w:val="22"/>
              </w:rPr>
            </w:pPr>
            <w:r>
              <w:rPr>
                <w:rFonts w:ascii="Arial" w:hAnsi="Arial" w:cs="Arial"/>
                <w:b/>
                <w:sz w:val="22"/>
                <w:szCs w:val="22"/>
              </w:rPr>
              <w:t>Transition</w:t>
            </w:r>
          </w:p>
        </w:tc>
        <w:tc>
          <w:tcPr>
            <w:tcW w:w="5635" w:type="dxa"/>
          </w:tcPr>
          <w:p w:rsidR="002E53CF" w:rsidRDefault="002E53CF" w:rsidP="006B6645">
            <w:pPr>
              <w:pStyle w:val="ListParagraph"/>
              <w:widowControl w:val="0"/>
              <w:numPr>
                <w:ilvl w:val="0"/>
                <w:numId w:val="18"/>
              </w:numPr>
              <w:spacing w:line="360" w:lineRule="auto"/>
              <w:ind w:left="601" w:hanging="601"/>
              <w:contextualSpacing w:val="0"/>
              <w:jc w:val="both"/>
              <w:rPr>
                <w:szCs w:val="20"/>
                <w:lang w:eastAsia="en-ZA"/>
              </w:rPr>
            </w:pPr>
            <w:r>
              <w:rPr>
                <w:szCs w:val="20"/>
                <w:lang w:eastAsia="en-ZA"/>
              </w:rPr>
              <w:t xml:space="preserve">The Service Provider must implement </w:t>
            </w:r>
            <w:r w:rsidR="009058C5">
              <w:rPr>
                <w:szCs w:val="20"/>
                <w:lang w:eastAsia="en-ZA"/>
              </w:rPr>
              <w:t>the final</w:t>
            </w:r>
            <w:r w:rsidRPr="002E53CF">
              <w:rPr>
                <w:szCs w:val="20"/>
                <w:lang w:eastAsia="en-ZA"/>
              </w:rPr>
              <w:t xml:space="preserve"> detailed transition plan </w:t>
            </w:r>
            <w:r w:rsidR="00411213">
              <w:rPr>
                <w:szCs w:val="20"/>
                <w:lang w:eastAsia="en-ZA"/>
              </w:rPr>
              <w:t xml:space="preserve">approved by SARS </w:t>
            </w:r>
            <w:r>
              <w:rPr>
                <w:szCs w:val="20"/>
                <w:lang w:eastAsia="en-ZA"/>
              </w:rPr>
              <w:t>when</w:t>
            </w:r>
            <w:r w:rsidRPr="002E53CF">
              <w:rPr>
                <w:szCs w:val="20"/>
                <w:lang w:eastAsia="en-ZA"/>
              </w:rPr>
              <w:t xml:space="preserve"> tak</w:t>
            </w:r>
            <w:r>
              <w:rPr>
                <w:szCs w:val="20"/>
                <w:lang w:eastAsia="en-ZA"/>
              </w:rPr>
              <w:t>ing</w:t>
            </w:r>
            <w:r w:rsidRPr="002E53CF">
              <w:rPr>
                <w:szCs w:val="20"/>
                <w:lang w:eastAsia="en-ZA"/>
              </w:rPr>
              <w:t xml:space="preserve"> on the </w:t>
            </w:r>
            <w:r>
              <w:rPr>
                <w:szCs w:val="20"/>
                <w:lang w:eastAsia="en-ZA"/>
              </w:rPr>
              <w:t>S</w:t>
            </w:r>
            <w:r w:rsidRPr="002E53CF">
              <w:rPr>
                <w:szCs w:val="20"/>
                <w:lang w:eastAsia="en-ZA"/>
              </w:rPr>
              <w:t>ervices</w:t>
            </w:r>
            <w:r>
              <w:rPr>
                <w:szCs w:val="20"/>
                <w:lang w:eastAsia="en-ZA"/>
              </w:rPr>
              <w:t>; and</w:t>
            </w:r>
          </w:p>
          <w:p w:rsidR="002E53CF" w:rsidRPr="00A33B56" w:rsidRDefault="002E53CF" w:rsidP="006B6645">
            <w:pPr>
              <w:pStyle w:val="ListParagraph"/>
              <w:widowControl w:val="0"/>
              <w:numPr>
                <w:ilvl w:val="0"/>
                <w:numId w:val="18"/>
              </w:numPr>
              <w:spacing w:line="360" w:lineRule="auto"/>
              <w:ind w:left="601" w:hanging="601"/>
              <w:contextualSpacing w:val="0"/>
              <w:jc w:val="both"/>
              <w:rPr>
                <w:szCs w:val="20"/>
                <w:lang w:eastAsia="en-ZA"/>
              </w:rPr>
            </w:pPr>
            <w:r w:rsidRPr="002E53CF">
              <w:rPr>
                <w:szCs w:val="20"/>
                <w:lang w:eastAsia="en-ZA"/>
              </w:rPr>
              <w:t>The transition plan must set out all tasks that will be undertaken to set-up the service delivery capability</w:t>
            </w:r>
            <w:r>
              <w:rPr>
                <w:szCs w:val="20"/>
                <w:lang w:eastAsia="en-ZA"/>
              </w:rPr>
              <w:t>,</w:t>
            </w:r>
            <w:r w:rsidRPr="002E53CF">
              <w:rPr>
                <w:szCs w:val="20"/>
                <w:lang w:eastAsia="en-ZA"/>
              </w:rPr>
              <w:t xml:space="preserve"> in order to deliver the Services</w:t>
            </w:r>
            <w:r>
              <w:rPr>
                <w:szCs w:val="20"/>
                <w:lang w:eastAsia="en-ZA"/>
              </w:rPr>
              <w:t>.</w:t>
            </w:r>
          </w:p>
        </w:tc>
      </w:tr>
      <w:tr w:rsidR="001113E7" w:rsidRPr="00B87090" w:rsidTr="002057F2">
        <w:trPr>
          <w:cantSplit/>
        </w:trPr>
        <w:tc>
          <w:tcPr>
            <w:tcW w:w="1072" w:type="dxa"/>
          </w:tcPr>
          <w:p w:rsidR="001113E7" w:rsidRPr="00266DB1" w:rsidRDefault="002E53CF" w:rsidP="00816D1C">
            <w:pPr>
              <w:widowControl w:val="0"/>
              <w:spacing w:line="360" w:lineRule="auto"/>
              <w:jc w:val="both"/>
              <w:rPr>
                <w:rFonts w:ascii="Arial" w:hAnsi="Arial" w:cs="Arial"/>
                <w:b/>
                <w:sz w:val="22"/>
                <w:szCs w:val="22"/>
              </w:rPr>
            </w:pPr>
            <w:r>
              <w:rPr>
                <w:rFonts w:ascii="Arial" w:hAnsi="Arial" w:cs="Arial"/>
                <w:b/>
                <w:sz w:val="22"/>
                <w:szCs w:val="22"/>
              </w:rPr>
              <w:t>6.</w:t>
            </w:r>
          </w:p>
        </w:tc>
        <w:tc>
          <w:tcPr>
            <w:tcW w:w="2268" w:type="dxa"/>
          </w:tcPr>
          <w:p w:rsidR="001113E7" w:rsidRPr="00266DB1" w:rsidRDefault="00877858" w:rsidP="002057F2">
            <w:pPr>
              <w:widowControl w:val="0"/>
              <w:spacing w:line="360" w:lineRule="auto"/>
              <w:jc w:val="both"/>
              <w:rPr>
                <w:rFonts w:ascii="Arial" w:hAnsi="Arial" w:cs="Arial"/>
                <w:b/>
                <w:sz w:val="22"/>
                <w:szCs w:val="22"/>
              </w:rPr>
            </w:pPr>
            <w:r>
              <w:rPr>
                <w:rFonts w:ascii="Arial" w:hAnsi="Arial" w:cs="Arial"/>
                <w:b/>
                <w:sz w:val="22"/>
                <w:szCs w:val="22"/>
              </w:rPr>
              <w:t>Handover</w:t>
            </w:r>
          </w:p>
        </w:tc>
        <w:tc>
          <w:tcPr>
            <w:tcW w:w="5635" w:type="dxa"/>
          </w:tcPr>
          <w:p w:rsidR="001113E7" w:rsidRPr="00A33B56" w:rsidRDefault="001113E7" w:rsidP="002057F2">
            <w:pPr>
              <w:widowControl w:val="0"/>
              <w:spacing w:line="360" w:lineRule="auto"/>
              <w:jc w:val="both"/>
              <w:rPr>
                <w:rFonts w:ascii="Arial" w:hAnsi="Arial" w:cs="Arial"/>
                <w:sz w:val="22"/>
                <w:szCs w:val="22"/>
              </w:rPr>
            </w:pPr>
            <w:r w:rsidRPr="00877858">
              <w:rPr>
                <w:rFonts w:ascii="Arial" w:hAnsi="Arial" w:cs="Arial"/>
                <w:sz w:val="22"/>
                <w:szCs w:val="22"/>
              </w:rPr>
              <w:t>The Service Provider must</w:t>
            </w:r>
            <w:r w:rsidR="00921660" w:rsidRPr="00A33B56">
              <w:rPr>
                <w:rFonts w:ascii="Arial" w:hAnsi="Arial" w:cs="Arial"/>
                <w:sz w:val="22"/>
                <w:szCs w:val="22"/>
              </w:rPr>
              <w:t xml:space="preserve"> </w:t>
            </w:r>
            <w:r w:rsidRPr="00A33B56">
              <w:rPr>
                <w:rFonts w:ascii="Arial" w:hAnsi="Arial" w:cs="Arial"/>
                <w:sz w:val="22"/>
                <w:szCs w:val="22"/>
              </w:rPr>
              <w:t xml:space="preserve">assist with the handover </w:t>
            </w:r>
            <w:r w:rsidR="00921660" w:rsidRPr="00A33B56">
              <w:rPr>
                <w:rFonts w:ascii="Arial" w:hAnsi="Arial" w:cs="Arial"/>
                <w:sz w:val="22"/>
                <w:szCs w:val="22"/>
              </w:rPr>
              <w:t xml:space="preserve">of SARS’s short-term portfolio </w:t>
            </w:r>
            <w:r w:rsidRPr="00A33B56">
              <w:rPr>
                <w:rFonts w:ascii="Arial" w:hAnsi="Arial" w:cs="Arial"/>
                <w:sz w:val="22"/>
                <w:szCs w:val="22"/>
              </w:rPr>
              <w:t xml:space="preserve">to a new service provider at the expiration or earlier termination of the Agreement. </w:t>
            </w:r>
          </w:p>
        </w:tc>
      </w:tr>
    </w:tbl>
    <w:p w:rsidR="00A33B56" w:rsidRDefault="00A33B56" w:rsidP="006B6645">
      <w:pPr>
        <w:widowControl w:val="0"/>
        <w:spacing w:line="360" w:lineRule="auto"/>
      </w:pPr>
    </w:p>
    <w:sectPr w:rsidR="00A33B56" w:rsidSect="00494539">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3A8" w:rsidRDefault="004933A8" w:rsidP="00A1337D">
      <w:r>
        <w:separator/>
      </w:r>
    </w:p>
  </w:endnote>
  <w:endnote w:type="continuationSeparator" w:id="0">
    <w:p w:rsidR="004933A8" w:rsidRDefault="004933A8" w:rsidP="00A13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615" w:rsidRDefault="009C561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615" w:rsidRDefault="009C561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615" w:rsidRDefault="009C56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3A8" w:rsidRDefault="004933A8" w:rsidP="00A1337D">
      <w:r>
        <w:separator/>
      </w:r>
    </w:p>
  </w:footnote>
  <w:footnote w:type="continuationSeparator" w:id="0">
    <w:p w:rsidR="004933A8" w:rsidRDefault="004933A8" w:rsidP="00A133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615" w:rsidRDefault="009C561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37D" w:rsidRPr="00A1337D" w:rsidRDefault="009C5615" w:rsidP="00A1337D">
    <w:pPr>
      <w:pStyle w:val="Header"/>
      <w:jc w:val="right"/>
      <w:rPr>
        <w:rFonts w:ascii="Arial" w:hAnsi="Arial" w:cs="Arial"/>
        <w:b/>
        <w:sz w:val="16"/>
        <w:szCs w:val="16"/>
        <w:lang w:val="en-ZA"/>
      </w:rPr>
    </w:pPr>
    <w:sdt>
      <w:sdtPr>
        <w:rPr>
          <w:rFonts w:ascii="Arial" w:hAnsi="Arial" w:cs="Arial"/>
          <w:b/>
          <w:sz w:val="16"/>
          <w:szCs w:val="16"/>
          <w:lang w:val="en-ZA"/>
        </w:rPr>
        <w:id w:val="915217723"/>
        <w:docPartObj>
          <w:docPartGallery w:val="Watermarks"/>
          <w:docPartUnique/>
        </w:docPartObj>
      </w:sdtPr>
      <w:sdtContent>
        <w:r w:rsidRPr="009C5615">
          <w:rPr>
            <w:rFonts w:ascii="Arial" w:hAnsi="Arial" w:cs="Arial"/>
            <w:b/>
            <w:noProof/>
            <w:sz w:val="16"/>
            <w:szCs w:val="16"/>
            <w:lang w:val="en-ZA"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1337D" w:rsidRPr="00A1337D">
      <w:rPr>
        <w:rFonts w:ascii="Arial" w:hAnsi="Arial" w:cs="Arial"/>
        <w:b/>
        <w:sz w:val="16"/>
        <w:szCs w:val="16"/>
        <w:lang w:val="en-ZA"/>
      </w:rPr>
      <w:t>Annexure A</w:t>
    </w:r>
  </w:p>
  <w:p w:rsidR="00A1337D" w:rsidRPr="00A1337D" w:rsidRDefault="00A1337D" w:rsidP="00A1337D">
    <w:pPr>
      <w:pStyle w:val="Header"/>
      <w:jc w:val="right"/>
      <w:rPr>
        <w:rFonts w:ascii="Arial" w:hAnsi="Arial" w:cs="Arial"/>
        <w:b/>
        <w:sz w:val="16"/>
        <w:szCs w:val="16"/>
        <w:lang w:val="en-ZA"/>
      </w:rPr>
    </w:pPr>
    <w:r w:rsidRPr="00A1337D">
      <w:rPr>
        <w:rFonts w:ascii="Arial" w:hAnsi="Arial" w:cs="Arial"/>
        <w:b/>
        <w:sz w:val="16"/>
        <w:szCs w:val="16"/>
        <w:lang w:val="en-ZA"/>
      </w:rPr>
      <w:t>Scope of work</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615" w:rsidRDefault="009C56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822AC"/>
    <w:multiLevelType w:val="multilevel"/>
    <w:tmpl w:val="F1E6B85C"/>
    <w:lvl w:ilvl="0">
      <w:start w:val="1"/>
      <w:numFmt w:val="lowerRoman"/>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158419DA"/>
    <w:multiLevelType w:val="hybridMultilevel"/>
    <w:tmpl w:val="C6E00BF8"/>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22B94520"/>
    <w:multiLevelType w:val="hybridMultilevel"/>
    <w:tmpl w:val="2E3E6BAC"/>
    <w:lvl w:ilvl="0" w:tplc="1C9A929E">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29247DA9"/>
    <w:multiLevelType w:val="multilevel"/>
    <w:tmpl w:val="A15E1830"/>
    <w:lvl w:ilvl="0">
      <w:start w:val="1"/>
      <w:numFmt w:val="lowerRoman"/>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2D1A73CD"/>
    <w:multiLevelType w:val="multilevel"/>
    <w:tmpl w:val="3E501282"/>
    <w:lvl w:ilvl="0">
      <w:start w:val="1"/>
      <w:numFmt w:val="lowerRoman"/>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30D636A6"/>
    <w:multiLevelType w:val="multilevel"/>
    <w:tmpl w:val="7580263E"/>
    <w:lvl w:ilvl="0">
      <w:start w:val="1"/>
      <w:numFmt w:val="lowerRoman"/>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3B031282"/>
    <w:multiLevelType w:val="multilevel"/>
    <w:tmpl w:val="3152A1F4"/>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B4808D2"/>
    <w:multiLevelType w:val="hybridMultilevel"/>
    <w:tmpl w:val="0CBE2C8A"/>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454119E3"/>
    <w:multiLevelType w:val="hybridMultilevel"/>
    <w:tmpl w:val="B27CEBEA"/>
    <w:lvl w:ilvl="0" w:tplc="1C090001">
      <w:start w:val="1"/>
      <w:numFmt w:val="bullet"/>
      <w:lvlText w:val=""/>
      <w:lvlJc w:val="left"/>
      <w:pPr>
        <w:ind w:left="1712" w:hanging="360"/>
      </w:pPr>
      <w:rPr>
        <w:rFonts w:ascii="Symbol" w:hAnsi="Symbol" w:hint="default"/>
      </w:rPr>
    </w:lvl>
    <w:lvl w:ilvl="1" w:tplc="1C090003" w:tentative="1">
      <w:start w:val="1"/>
      <w:numFmt w:val="bullet"/>
      <w:lvlText w:val="o"/>
      <w:lvlJc w:val="left"/>
      <w:pPr>
        <w:ind w:left="2432" w:hanging="360"/>
      </w:pPr>
      <w:rPr>
        <w:rFonts w:ascii="Courier New" w:hAnsi="Courier New" w:cs="Courier New" w:hint="default"/>
      </w:rPr>
    </w:lvl>
    <w:lvl w:ilvl="2" w:tplc="1C090005">
      <w:start w:val="1"/>
      <w:numFmt w:val="bullet"/>
      <w:lvlText w:val=""/>
      <w:lvlJc w:val="left"/>
      <w:pPr>
        <w:ind w:left="3152" w:hanging="360"/>
      </w:pPr>
      <w:rPr>
        <w:rFonts w:ascii="Wingdings" w:hAnsi="Wingdings" w:hint="default"/>
      </w:rPr>
    </w:lvl>
    <w:lvl w:ilvl="3" w:tplc="1C090001" w:tentative="1">
      <w:start w:val="1"/>
      <w:numFmt w:val="bullet"/>
      <w:lvlText w:val=""/>
      <w:lvlJc w:val="left"/>
      <w:pPr>
        <w:ind w:left="3872" w:hanging="360"/>
      </w:pPr>
      <w:rPr>
        <w:rFonts w:ascii="Symbol" w:hAnsi="Symbol" w:hint="default"/>
      </w:rPr>
    </w:lvl>
    <w:lvl w:ilvl="4" w:tplc="1C090003" w:tentative="1">
      <w:start w:val="1"/>
      <w:numFmt w:val="bullet"/>
      <w:lvlText w:val="o"/>
      <w:lvlJc w:val="left"/>
      <w:pPr>
        <w:ind w:left="4592" w:hanging="360"/>
      </w:pPr>
      <w:rPr>
        <w:rFonts w:ascii="Courier New" w:hAnsi="Courier New" w:cs="Courier New" w:hint="default"/>
      </w:rPr>
    </w:lvl>
    <w:lvl w:ilvl="5" w:tplc="1C090005" w:tentative="1">
      <w:start w:val="1"/>
      <w:numFmt w:val="bullet"/>
      <w:lvlText w:val=""/>
      <w:lvlJc w:val="left"/>
      <w:pPr>
        <w:ind w:left="5312" w:hanging="360"/>
      </w:pPr>
      <w:rPr>
        <w:rFonts w:ascii="Wingdings" w:hAnsi="Wingdings" w:hint="default"/>
      </w:rPr>
    </w:lvl>
    <w:lvl w:ilvl="6" w:tplc="1C090001" w:tentative="1">
      <w:start w:val="1"/>
      <w:numFmt w:val="bullet"/>
      <w:lvlText w:val=""/>
      <w:lvlJc w:val="left"/>
      <w:pPr>
        <w:ind w:left="6032" w:hanging="360"/>
      </w:pPr>
      <w:rPr>
        <w:rFonts w:ascii="Symbol" w:hAnsi="Symbol" w:hint="default"/>
      </w:rPr>
    </w:lvl>
    <w:lvl w:ilvl="7" w:tplc="1C090003" w:tentative="1">
      <w:start w:val="1"/>
      <w:numFmt w:val="bullet"/>
      <w:lvlText w:val="o"/>
      <w:lvlJc w:val="left"/>
      <w:pPr>
        <w:ind w:left="6752" w:hanging="360"/>
      </w:pPr>
      <w:rPr>
        <w:rFonts w:ascii="Courier New" w:hAnsi="Courier New" w:cs="Courier New" w:hint="default"/>
      </w:rPr>
    </w:lvl>
    <w:lvl w:ilvl="8" w:tplc="1C090005" w:tentative="1">
      <w:start w:val="1"/>
      <w:numFmt w:val="bullet"/>
      <w:lvlText w:val=""/>
      <w:lvlJc w:val="left"/>
      <w:pPr>
        <w:ind w:left="7472" w:hanging="360"/>
      </w:pPr>
      <w:rPr>
        <w:rFonts w:ascii="Wingdings" w:hAnsi="Wingdings" w:hint="default"/>
      </w:rPr>
    </w:lvl>
  </w:abstractNum>
  <w:abstractNum w:abstractNumId="9">
    <w:nsid w:val="4C8E2F9C"/>
    <w:multiLevelType w:val="hybridMultilevel"/>
    <w:tmpl w:val="7B445E9C"/>
    <w:lvl w:ilvl="0" w:tplc="1C090005">
      <w:start w:val="1"/>
      <w:numFmt w:val="bullet"/>
      <w:lvlText w:val=""/>
      <w:lvlJc w:val="left"/>
      <w:pPr>
        <w:ind w:left="2220" w:hanging="360"/>
      </w:pPr>
      <w:rPr>
        <w:rFonts w:ascii="Wingdings" w:hAnsi="Wingdings" w:hint="default"/>
      </w:rPr>
    </w:lvl>
    <w:lvl w:ilvl="1" w:tplc="1C090003" w:tentative="1">
      <w:start w:val="1"/>
      <w:numFmt w:val="bullet"/>
      <w:lvlText w:val="o"/>
      <w:lvlJc w:val="left"/>
      <w:pPr>
        <w:ind w:left="2940" w:hanging="360"/>
      </w:pPr>
      <w:rPr>
        <w:rFonts w:ascii="Courier New" w:hAnsi="Courier New" w:cs="Courier New" w:hint="default"/>
      </w:rPr>
    </w:lvl>
    <w:lvl w:ilvl="2" w:tplc="1C090005" w:tentative="1">
      <w:start w:val="1"/>
      <w:numFmt w:val="bullet"/>
      <w:lvlText w:val=""/>
      <w:lvlJc w:val="left"/>
      <w:pPr>
        <w:ind w:left="3660" w:hanging="360"/>
      </w:pPr>
      <w:rPr>
        <w:rFonts w:ascii="Wingdings" w:hAnsi="Wingdings" w:hint="default"/>
      </w:rPr>
    </w:lvl>
    <w:lvl w:ilvl="3" w:tplc="1C090001" w:tentative="1">
      <w:start w:val="1"/>
      <w:numFmt w:val="bullet"/>
      <w:lvlText w:val=""/>
      <w:lvlJc w:val="left"/>
      <w:pPr>
        <w:ind w:left="4380" w:hanging="360"/>
      </w:pPr>
      <w:rPr>
        <w:rFonts w:ascii="Symbol" w:hAnsi="Symbol" w:hint="default"/>
      </w:rPr>
    </w:lvl>
    <w:lvl w:ilvl="4" w:tplc="1C090003" w:tentative="1">
      <w:start w:val="1"/>
      <w:numFmt w:val="bullet"/>
      <w:lvlText w:val="o"/>
      <w:lvlJc w:val="left"/>
      <w:pPr>
        <w:ind w:left="5100" w:hanging="360"/>
      </w:pPr>
      <w:rPr>
        <w:rFonts w:ascii="Courier New" w:hAnsi="Courier New" w:cs="Courier New" w:hint="default"/>
      </w:rPr>
    </w:lvl>
    <w:lvl w:ilvl="5" w:tplc="1C090005" w:tentative="1">
      <w:start w:val="1"/>
      <w:numFmt w:val="bullet"/>
      <w:lvlText w:val=""/>
      <w:lvlJc w:val="left"/>
      <w:pPr>
        <w:ind w:left="5820" w:hanging="360"/>
      </w:pPr>
      <w:rPr>
        <w:rFonts w:ascii="Wingdings" w:hAnsi="Wingdings" w:hint="default"/>
      </w:rPr>
    </w:lvl>
    <w:lvl w:ilvl="6" w:tplc="1C090001" w:tentative="1">
      <w:start w:val="1"/>
      <w:numFmt w:val="bullet"/>
      <w:lvlText w:val=""/>
      <w:lvlJc w:val="left"/>
      <w:pPr>
        <w:ind w:left="6540" w:hanging="360"/>
      </w:pPr>
      <w:rPr>
        <w:rFonts w:ascii="Symbol" w:hAnsi="Symbol" w:hint="default"/>
      </w:rPr>
    </w:lvl>
    <w:lvl w:ilvl="7" w:tplc="1C090003" w:tentative="1">
      <w:start w:val="1"/>
      <w:numFmt w:val="bullet"/>
      <w:lvlText w:val="o"/>
      <w:lvlJc w:val="left"/>
      <w:pPr>
        <w:ind w:left="7260" w:hanging="360"/>
      </w:pPr>
      <w:rPr>
        <w:rFonts w:ascii="Courier New" w:hAnsi="Courier New" w:cs="Courier New" w:hint="default"/>
      </w:rPr>
    </w:lvl>
    <w:lvl w:ilvl="8" w:tplc="1C090005" w:tentative="1">
      <w:start w:val="1"/>
      <w:numFmt w:val="bullet"/>
      <w:lvlText w:val=""/>
      <w:lvlJc w:val="left"/>
      <w:pPr>
        <w:ind w:left="7980" w:hanging="360"/>
      </w:pPr>
      <w:rPr>
        <w:rFonts w:ascii="Wingdings" w:hAnsi="Wingdings" w:hint="default"/>
      </w:rPr>
    </w:lvl>
  </w:abstractNum>
  <w:abstractNum w:abstractNumId="10">
    <w:nsid w:val="510B4B82"/>
    <w:multiLevelType w:val="multilevel"/>
    <w:tmpl w:val="0930E708"/>
    <w:lvl w:ilvl="0">
      <w:start w:val="1"/>
      <w:numFmt w:val="lowerRoman"/>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5EB7149"/>
    <w:multiLevelType w:val="multilevel"/>
    <w:tmpl w:val="5986E272"/>
    <w:lvl w:ilvl="0">
      <w:start w:val="1"/>
      <w:numFmt w:val="lowerRoman"/>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57385385"/>
    <w:multiLevelType w:val="multilevel"/>
    <w:tmpl w:val="E140D540"/>
    <w:lvl w:ilvl="0">
      <w:start w:val="1"/>
      <w:numFmt w:val="lowerRoman"/>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3B4374C"/>
    <w:multiLevelType w:val="hybridMultilevel"/>
    <w:tmpl w:val="442CBF0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4">
    <w:nsid w:val="6C6478A3"/>
    <w:multiLevelType w:val="hybridMultilevel"/>
    <w:tmpl w:val="963874E0"/>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769B5797"/>
    <w:multiLevelType w:val="multilevel"/>
    <w:tmpl w:val="C2D26DE2"/>
    <w:lvl w:ilvl="0">
      <w:start w:val="1"/>
      <w:numFmt w:val="lowerRoman"/>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79C373EC"/>
    <w:multiLevelType w:val="hybridMultilevel"/>
    <w:tmpl w:val="D64CA250"/>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nsid w:val="7C686FB2"/>
    <w:multiLevelType w:val="hybridMultilevel"/>
    <w:tmpl w:val="83001E40"/>
    <w:lvl w:ilvl="0" w:tplc="1C090017">
      <w:start w:val="1"/>
      <w:numFmt w:val="lowerLetter"/>
      <w:lvlText w:val="%1)"/>
      <w:lvlJc w:val="left"/>
      <w:pPr>
        <w:ind w:left="1500" w:hanging="360"/>
      </w:p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18">
    <w:nsid w:val="7D1C6A62"/>
    <w:multiLevelType w:val="hybridMultilevel"/>
    <w:tmpl w:val="FFE8FA94"/>
    <w:lvl w:ilvl="0" w:tplc="46603B3A">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0"/>
  </w:num>
  <w:num w:numId="2">
    <w:abstractNumId w:val="13"/>
  </w:num>
  <w:num w:numId="3">
    <w:abstractNumId w:val="17"/>
  </w:num>
  <w:num w:numId="4">
    <w:abstractNumId w:val="9"/>
  </w:num>
  <w:num w:numId="5">
    <w:abstractNumId w:val="14"/>
  </w:num>
  <w:num w:numId="6">
    <w:abstractNumId w:val="1"/>
  </w:num>
  <w:num w:numId="7">
    <w:abstractNumId w:val="16"/>
  </w:num>
  <w:num w:numId="8">
    <w:abstractNumId w:val="2"/>
  </w:num>
  <w:num w:numId="9">
    <w:abstractNumId w:val="8"/>
  </w:num>
  <w:num w:numId="10">
    <w:abstractNumId w:val="7"/>
  </w:num>
  <w:num w:numId="11">
    <w:abstractNumId w:val="6"/>
  </w:num>
  <w:num w:numId="12">
    <w:abstractNumId w:val="18"/>
  </w:num>
  <w:num w:numId="13">
    <w:abstractNumId w:val="11"/>
  </w:num>
  <w:num w:numId="14">
    <w:abstractNumId w:val="3"/>
  </w:num>
  <w:num w:numId="15">
    <w:abstractNumId w:val="12"/>
  </w:num>
  <w:num w:numId="16">
    <w:abstractNumId w:val="15"/>
  </w:num>
  <w:num w:numId="17">
    <w:abstractNumId w:val="0"/>
  </w:num>
  <w:num w:numId="18">
    <w:abstractNumId w:val="5"/>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37D"/>
    <w:rsid w:val="00000292"/>
    <w:rsid w:val="00000AA4"/>
    <w:rsid w:val="0003744C"/>
    <w:rsid w:val="00066D6E"/>
    <w:rsid w:val="00074228"/>
    <w:rsid w:val="00085081"/>
    <w:rsid w:val="001113E7"/>
    <w:rsid w:val="0015143F"/>
    <w:rsid w:val="00197D5D"/>
    <w:rsid w:val="001B70A6"/>
    <w:rsid w:val="001D09C0"/>
    <w:rsid w:val="002020E7"/>
    <w:rsid w:val="002057F2"/>
    <w:rsid w:val="00233C5A"/>
    <w:rsid w:val="0026047E"/>
    <w:rsid w:val="00266DB1"/>
    <w:rsid w:val="002D2267"/>
    <w:rsid w:val="002E53CF"/>
    <w:rsid w:val="00302C13"/>
    <w:rsid w:val="00402479"/>
    <w:rsid w:val="00411213"/>
    <w:rsid w:val="004933A8"/>
    <w:rsid w:val="00494539"/>
    <w:rsid w:val="00527D50"/>
    <w:rsid w:val="005648A5"/>
    <w:rsid w:val="00584377"/>
    <w:rsid w:val="005B3316"/>
    <w:rsid w:val="00634A29"/>
    <w:rsid w:val="0067572C"/>
    <w:rsid w:val="00692418"/>
    <w:rsid w:val="006B14EA"/>
    <w:rsid w:val="006B6645"/>
    <w:rsid w:val="006B749F"/>
    <w:rsid w:val="006E1644"/>
    <w:rsid w:val="0073465C"/>
    <w:rsid w:val="00752C40"/>
    <w:rsid w:val="0078058A"/>
    <w:rsid w:val="007E3A76"/>
    <w:rsid w:val="007F1FC4"/>
    <w:rsid w:val="007F7FCA"/>
    <w:rsid w:val="00816D1C"/>
    <w:rsid w:val="00857DE4"/>
    <w:rsid w:val="00872897"/>
    <w:rsid w:val="00877858"/>
    <w:rsid w:val="008A1604"/>
    <w:rsid w:val="009058C5"/>
    <w:rsid w:val="00913431"/>
    <w:rsid w:val="00921660"/>
    <w:rsid w:val="00924317"/>
    <w:rsid w:val="00936B9F"/>
    <w:rsid w:val="009A0BB8"/>
    <w:rsid w:val="009C1F56"/>
    <w:rsid w:val="009C5615"/>
    <w:rsid w:val="00A1011A"/>
    <w:rsid w:val="00A1337D"/>
    <w:rsid w:val="00A33B56"/>
    <w:rsid w:val="00A96237"/>
    <w:rsid w:val="00AA1ACA"/>
    <w:rsid w:val="00B031AF"/>
    <w:rsid w:val="00B26468"/>
    <w:rsid w:val="00B8100E"/>
    <w:rsid w:val="00BF157B"/>
    <w:rsid w:val="00C034A2"/>
    <w:rsid w:val="00C058BF"/>
    <w:rsid w:val="00C079D5"/>
    <w:rsid w:val="00C67257"/>
    <w:rsid w:val="00C73402"/>
    <w:rsid w:val="00CB73C7"/>
    <w:rsid w:val="00CC756D"/>
    <w:rsid w:val="00D11129"/>
    <w:rsid w:val="00D312CB"/>
    <w:rsid w:val="00DA01C3"/>
    <w:rsid w:val="00DA3116"/>
    <w:rsid w:val="00DB6469"/>
    <w:rsid w:val="00DD60D9"/>
    <w:rsid w:val="00DE165E"/>
    <w:rsid w:val="00DF3341"/>
    <w:rsid w:val="00E471B8"/>
    <w:rsid w:val="00EA6C50"/>
    <w:rsid w:val="00EB4ABE"/>
    <w:rsid w:val="00EC65E4"/>
    <w:rsid w:val="00EE109D"/>
    <w:rsid w:val="00F22420"/>
    <w:rsid w:val="00FA0D74"/>
    <w:rsid w:val="00FA20A8"/>
    <w:rsid w:val="00FD20A5"/>
    <w:rsid w:val="00FF383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37D"/>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100"/>
    <w:basedOn w:val="Normal"/>
    <w:link w:val="ListParagraphChar"/>
    <w:uiPriority w:val="34"/>
    <w:qFormat/>
    <w:rsid w:val="00A1337D"/>
    <w:pPr>
      <w:ind w:left="720"/>
      <w:contextualSpacing/>
    </w:pPr>
    <w:rPr>
      <w:rFonts w:ascii="Arial" w:hAnsi="Arial" w:cs="Arial"/>
      <w:sz w:val="22"/>
      <w:szCs w:val="22"/>
    </w:rPr>
  </w:style>
  <w:style w:type="table" w:styleId="TableGrid">
    <w:name w:val="Table Grid"/>
    <w:basedOn w:val="TableNormal"/>
    <w:rsid w:val="00A1337D"/>
    <w:pPr>
      <w:spacing w:after="0" w:line="240" w:lineRule="auto"/>
    </w:pPr>
    <w:rPr>
      <w:rFonts w:ascii="Times New Roman" w:eastAsia="Times New Roman" w:hAnsi="Times New Roman" w:cs="Times New Roman"/>
      <w:sz w:val="20"/>
      <w:szCs w:val="20"/>
      <w:lang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Heading 100 Char"/>
    <w:link w:val="ListParagraph"/>
    <w:uiPriority w:val="34"/>
    <w:locked/>
    <w:rsid w:val="00A1337D"/>
    <w:rPr>
      <w:rFonts w:ascii="Arial" w:eastAsia="Times New Roman" w:hAnsi="Arial" w:cs="Arial"/>
      <w:lang w:val="en-GB" w:eastAsia="en-GB"/>
    </w:rPr>
  </w:style>
  <w:style w:type="paragraph" w:styleId="Header">
    <w:name w:val="header"/>
    <w:basedOn w:val="Normal"/>
    <w:link w:val="HeaderChar"/>
    <w:uiPriority w:val="99"/>
    <w:unhideWhenUsed/>
    <w:rsid w:val="00A1337D"/>
    <w:pPr>
      <w:tabs>
        <w:tab w:val="center" w:pos="4513"/>
        <w:tab w:val="right" w:pos="9026"/>
      </w:tabs>
    </w:pPr>
  </w:style>
  <w:style w:type="character" w:customStyle="1" w:styleId="HeaderChar">
    <w:name w:val="Header Char"/>
    <w:basedOn w:val="DefaultParagraphFont"/>
    <w:link w:val="Header"/>
    <w:uiPriority w:val="99"/>
    <w:rsid w:val="00A1337D"/>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A1337D"/>
    <w:pPr>
      <w:tabs>
        <w:tab w:val="center" w:pos="4513"/>
        <w:tab w:val="right" w:pos="9026"/>
      </w:tabs>
    </w:pPr>
  </w:style>
  <w:style w:type="character" w:customStyle="1" w:styleId="FooterChar">
    <w:name w:val="Footer Char"/>
    <w:basedOn w:val="DefaultParagraphFont"/>
    <w:link w:val="Footer"/>
    <w:uiPriority w:val="99"/>
    <w:rsid w:val="00A1337D"/>
    <w:rPr>
      <w:rFonts w:ascii="Times New Roman" w:eastAsia="Times New Roman" w:hAnsi="Times New Roman" w:cs="Times New Roman"/>
      <w:sz w:val="24"/>
      <w:szCs w:val="24"/>
      <w:lang w:val="en-GB" w:eastAsia="en-GB"/>
    </w:rPr>
  </w:style>
  <w:style w:type="paragraph" w:customStyle="1" w:styleId="level2-head">
    <w:name w:val="level2-head"/>
    <w:basedOn w:val="Normal"/>
    <w:rsid w:val="00924317"/>
    <w:pPr>
      <w:widowControl w:val="0"/>
      <w:spacing w:before="360" w:line="276" w:lineRule="auto"/>
      <w:jc w:val="both"/>
    </w:pPr>
    <w:rPr>
      <w:rFonts w:ascii="Arial" w:hAnsi="Arial"/>
      <w:b/>
      <w:sz w:val="20"/>
      <w:szCs w:val="20"/>
      <w:lang w:val="en-ZA" w:eastAsia="en-ZA"/>
    </w:rPr>
  </w:style>
  <w:style w:type="paragraph" w:styleId="BalloonText">
    <w:name w:val="Balloon Text"/>
    <w:basedOn w:val="Normal"/>
    <w:link w:val="BalloonTextChar"/>
    <w:uiPriority w:val="99"/>
    <w:semiHidden/>
    <w:unhideWhenUsed/>
    <w:rsid w:val="00924317"/>
    <w:rPr>
      <w:rFonts w:ascii="Tahoma" w:hAnsi="Tahoma" w:cs="Tahoma"/>
      <w:sz w:val="16"/>
      <w:szCs w:val="16"/>
    </w:rPr>
  </w:style>
  <w:style w:type="character" w:customStyle="1" w:styleId="BalloonTextChar">
    <w:name w:val="Balloon Text Char"/>
    <w:basedOn w:val="DefaultParagraphFont"/>
    <w:link w:val="BalloonText"/>
    <w:uiPriority w:val="99"/>
    <w:semiHidden/>
    <w:rsid w:val="00924317"/>
    <w:rPr>
      <w:rFonts w:ascii="Tahoma" w:eastAsia="Times New Roman" w:hAnsi="Tahoma" w:cs="Tahoma"/>
      <w:sz w:val="16"/>
      <w:szCs w:val="16"/>
      <w:lang w:val="en-GB" w:eastAsia="en-GB"/>
    </w:rPr>
  </w:style>
  <w:style w:type="character" w:styleId="CommentReference">
    <w:name w:val="annotation reference"/>
    <w:basedOn w:val="DefaultParagraphFont"/>
    <w:uiPriority w:val="99"/>
    <w:semiHidden/>
    <w:unhideWhenUsed/>
    <w:rsid w:val="002057F2"/>
    <w:rPr>
      <w:sz w:val="16"/>
      <w:szCs w:val="16"/>
    </w:rPr>
  </w:style>
  <w:style w:type="paragraph" w:styleId="CommentText">
    <w:name w:val="annotation text"/>
    <w:basedOn w:val="Normal"/>
    <w:link w:val="CommentTextChar"/>
    <w:uiPriority w:val="99"/>
    <w:semiHidden/>
    <w:unhideWhenUsed/>
    <w:rsid w:val="002057F2"/>
    <w:rPr>
      <w:sz w:val="20"/>
      <w:szCs w:val="20"/>
    </w:rPr>
  </w:style>
  <w:style w:type="character" w:customStyle="1" w:styleId="CommentTextChar">
    <w:name w:val="Comment Text Char"/>
    <w:basedOn w:val="DefaultParagraphFont"/>
    <w:link w:val="CommentText"/>
    <w:uiPriority w:val="99"/>
    <w:semiHidden/>
    <w:rsid w:val="002057F2"/>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2057F2"/>
    <w:rPr>
      <w:b/>
      <w:bCs/>
    </w:rPr>
  </w:style>
  <w:style w:type="character" w:customStyle="1" w:styleId="CommentSubjectChar">
    <w:name w:val="Comment Subject Char"/>
    <w:basedOn w:val="CommentTextChar"/>
    <w:link w:val="CommentSubject"/>
    <w:uiPriority w:val="99"/>
    <w:semiHidden/>
    <w:rsid w:val="002057F2"/>
    <w:rPr>
      <w:rFonts w:ascii="Times New Roman" w:eastAsia="Times New Roman" w:hAnsi="Times New Roman" w:cs="Times New Roman"/>
      <w:b/>
      <w:bCs/>
      <w:sz w:val="20"/>
      <w:szCs w:val="20"/>
      <w:lang w:val="en-GB" w:eastAsia="en-GB"/>
    </w:rPr>
  </w:style>
  <w:style w:type="paragraph" w:styleId="Revision">
    <w:name w:val="Revision"/>
    <w:hidden/>
    <w:uiPriority w:val="99"/>
    <w:semiHidden/>
    <w:rsid w:val="002057F2"/>
    <w:pPr>
      <w:spacing w:after="0" w:line="240" w:lineRule="auto"/>
    </w:pPr>
    <w:rPr>
      <w:rFonts w:ascii="Times New Roman" w:eastAsia="Times New Roman" w:hAnsi="Times New Roman" w:cs="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37D"/>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100"/>
    <w:basedOn w:val="Normal"/>
    <w:link w:val="ListParagraphChar"/>
    <w:uiPriority w:val="34"/>
    <w:qFormat/>
    <w:rsid w:val="00A1337D"/>
    <w:pPr>
      <w:ind w:left="720"/>
      <w:contextualSpacing/>
    </w:pPr>
    <w:rPr>
      <w:rFonts w:ascii="Arial" w:hAnsi="Arial" w:cs="Arial"/>
      <w:sz w:val="22"/>
      <w:szCs w:val="22"/>
    </w:rPr>
  </w:style>
  <w:style w:type="table" w:styleId="TableGrid">
    <w:name w:val="Table Grid"/>
    <w:basedOn w:val="TableNormal"/>
    <w:rsid w:val="00A1337D"/>
    <w:pPr>
      <w:spacing w:after="0" w:line="240" w:lineRule="auto"/>
    </w:pPr>
    <w:rPr>
      <w:rFonts w:ascii="Times New Roman" w:eastAsia="Times New Roman" w:hAnsi="Times New Roman" w:cs="Times New Roman"/>
      <w:sz w:val="20"/>
      <w:szCs w:val="20"/>
      <w:lang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Heading 100 Char"/>
    <w:link w:val="ListParagraph"/>
    <w:uiPriority w:val="34"/>
    <w:locked/>
    <w:rsid w:val="00A1337D"/>
    <w:rPr>
      <w:rFonts w:ascii="Arial" w:eastAsia="Times New Roman" w:hAnsi="Arial" w:cs="Arial"/>
      <w:lang w:val="en-GB" w:eastAsia="en-GB"/>
    </w:rPr>
  </w:style>
  <w:style w:type="paragraph" w:styleId="Header">
    <w:name w:val="header"/>
    <w:basedOn w:val="Normal"/>
    <w:link w:val="HeaderChar"/>
    <w:uiPriority w:val="99"/>
    <w:unhideWhenUsed/>
    <w:rsid w:val="00A1337D"/>
    <w:pPr>
      <w:tabs>
        <w:tab w:val="center" w:pos="4513"/>
        <w:tab w:val="right" w:pos="9026"/>
      </w:tabs>
    </w:pPr>
  </w:style>
  <w:style w:type="character" w:customStyle="1" w:styleId="HeaderChar">
    <w:name w:val="Header Char"/>
    <w:basedOn w:val="DefaultParagraphFont"/>
    <w:link w:val="Header"/>
    <w:uiPriority w:val="99"/>
    <w:rsid w:val="00A1337D"/>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A1337D"/>
    <w:pPr>
      <w:tabs>
        <w:tab w:val="center" w:pos="4513"/>
        <w:tab w:val="right" w:pos="9026"/>
      </w:tabs>
    </w:pPr>
  </w:style>
  <w:style w:type="character" w:customStyle="1" w:styleId="FooterChar">
    <w:name w:val="Footer Char"/>
    <w:basedOn w:val="DefaultParagraphFont"/>
    <w:link w:val="Footer"/>
    <w:uiPriority w:val="99"/>
    <w:rsid w:val="00A1337D"/>
    <w:rPr>
      <w:rFonts w:ascii="Times New Roman" w:eastAsia="Times New Roman" w:hAnsi="Times New Roman" w:cs="Times New Roman"/>
      <w:sz w:val="24"/>
      <w:szCs w:val="24"/>
      <w:lang w:val="en-GB" w:eastAsia="en-GB"/>
    </w:rPr>
  </w:style>
  <w:style w:type="paragraph" w:customStyle="1" w:styleId="level2-head">
    <w:name w:val="level2-head"/>
    <w:basedOn w:val="Normal"/>
    <w:rsid w:val="00924317"/>
    <w:pPr>
      <w:widowControl w:val="0"/>
      <w:spacing w:before="360" w:line="276" w:lineRule="auto"/>
      <w:jc w:val="both"/>
    </w:pPr>
    <w:rPr>
      <w:rFonts w:ascii="Arial" w:hAnsi="Arial"/>
      <w:b/>
      <w:sz w:val="20"/>
      <w:szCs w:val="20"/>
      <w:lang w:val="en-ZA" w:eastAsia="en-ZA"/>
    </w:rPr>
  </w:style>
  <w:style w:type="paragraph" w:styleId="BalloonText">
    <w:name w:val="Balloon Text"/>
    <w:basedOn w:val="Normal"/>
    <w:link w:val="BalloonTextChar"/>
    <w:uiPriority w:val="99"/>
    <w:semiHidden/>
    <w:unhideWhenUsed/>
    <w:rsid w:val="00924317"/>
    <w:rPr>
      <w:rFonts w:ascii="Tahoma" w:hAnsi="Tahoma" w:cs="Tahoma"/>
      <w:sz w:val="16"/>
      <w:szCs w:val="16"/>
    </w:rPr>
  </w:style>
  <w:style w:type="character" w:customStyle="1" w:styleId="BalloonTextChar">
    <w:name w:val="Balloon Text Char"/>
    <w:basedOn w:val="DefaultParagraphFont"/>
    <w:link w:val="BalloonText"/>
    <w:uiPriority w:val="99"/>
    <w:semiHidden/>
    <w:rsid w:val="00924317"/>
    <w:rPr>
      <w:rFonts w:ascii="Tahoma" w:eastAsia="Times New Roman" w:hAnsi="Tahoma" w:cs="Tahoma"/>
      <w:sz w:val="16"/>
      <w:szCs w:val="16"/>
      <w:lang w:val="en-GB" w:eastAsia="en-GB"/>
    </w:rPr>
  </w:style>
  <w:style w:type="character" w:styleId="CommentReference">
    <w:name w:val="annotation reference"/>
    <w:basedOn w:val="DefaultParagraphFont"/>
    <w:uiPriority w:val="99"/>
    <w:semiHidden/>
    <w:unhideWhenUsed/>
    <w:rsid w:val="002057F2"/>
    <w:rPr>
      <w:sz w:val="16"/>
      <w:szCs w:val="16"/>
    </w:rPr>
  </w:style>
  <w:style w:type="paragraph" w:styleId="CommentText">
    <w:name w:val="annotation text"/>
    <w:basedOn w:val="Normal"/>
    <w:link w:val="CommentTextChar"/>
    <w:uiPriority w:val="99"/>
    <w:semiHidden/>
    <w:unhideWhenUsed/>
    <w:rsid w:val="002057F2"/>
    <w:rPr>
      <w:sz w:val="20"/>
      <w:szCs w:val="20"/>
    </w:rPr>
  </w:style>
  <w:style w:type="character" w:customStyle="1" w:styleId="CommentTextChar">
    <w:name w:val="Comment Text Char"/>
    <w:basedOn w:val="DefaultParagraphFont"/>
    <w:link w:val="CommentText"/>
    <w:uiPriority w:val="99"/>
    <w:semiHidden/>
    <w:rsid w:val="002057F2"/>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2057F2"/>
    <w:rPr>
      <w:b/>
      <w:bCs/>
    </w:rPr>
  </w:style>
  <w:style w:type="character" w:customStyle="1" w:styleId="CommentSubjectChar">
    <w:name w:val="Comment Subject Char"/>
    <w:basedOn w:val="CommentTextChar"/>
    <w:link w:val="CommentSubject"/>
    <w:uiPriority w:val="99"/>
    <w:semiHidden/>
    <w:rsid w:val="002057F2"/>
    <w:rPr>
      <w:rFonts w:ascii="Times New Roman" w:eastAsia="Times New Roman" w:hAnsi="Times New Roman" w:cs="Times New Roman"/>
      <w:b/>
      <w:bCs/>
      <w:sz w:val="20"/>
      <w:szCs w:val="20"/>
      <w:lang w:val="en-GB" w:eastAsia="en-GB"/>
    </w:rPr>
  </w:style>
  <w:style w:type="paragraph" w:styleId="Revision">
    <w:name w:val="Revision"/>
    <w:hidden/>
    <w:uiPriority w:val="99"/>
    <w:semiHidden/>
    <w:rsid w:val="002057F2"/>
    <w:pPr>
      <w:spacing w:after="0"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E894D9B1-65D6-416D-B74D-FF81E7A9B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831</Words>
  <Characters>4743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5563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Lalashé Lundall</dc:creator>
  <cp:lastModifiedBy>Lalashé Lundall</cp:lastModifiedBy>
  <cp:revision>4</cp:revision>
  <cp:lastPrinted>2017-12-05T11:14:00Z</cp:lastPrinted>
  <dcterms:created xsi:type="dcterms:W3CDTF">2017-12-15T06:21:00Z</dcterms:created>
  <dcterms:modified xsi:type="dcterms:W3CDTF">2017-12-15T06:24:00Z</dcterms:modified>
</cp:coreProperties>
</file>